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8796" w14:textId="2FCE2D40" w:rsidR="00C43D93" w:rsidRDefault="00C43D93" w:rsidP="007A21BE">
      <w:pPr>
        <w:rPr>
          <w:b/>
          <w:bCs/>
          <w:sz w:val="28"/>
          <w:szCs w:val="28"/>
        </w:rPr>
      </w:pPr>
    </w:p>
    <w:p w14:paraId="26C8BA6B" w14:textId="13AAB423" w:rsidR="00C43D93" w:rsidRDefault="00C86558" w:rsidP="00303622">
      <w:pPr>
        <w:jc w:val="center"/>
        <w:rPr>
          <w:b/>
          <w:bCs/>
          <w:sz w:val="28"/>
          <w:szCs w:val="28"/>
        </w:rPr>
      </w:pPr>
      <w:r>
        <w:rPr>
          <w:noProof/>
        </w:rPr>
        <w:drawing>
          <wp:anchor distT="0" distB="0" distL="114300" distR="114300" simplePos="0" relativeHeight="251659264" behindDoc="0" locked="0" layoutInCell="1" allowOverlap="1" wp14:anchorId="6D3BD5BB" wp14:editId="0331BEAC">
            <wp:simplePos x="0" y="0"/>
            <wp:positionH relativeFrom="margin">
              <wp:posOffset>2448560</wp:posOffset>
            </wp:positionH>
            <wp:positionV relativeFrom="margin">
              <wp:posOffset>362717</wp:posOffset>
            </wp:positionV>
            <wp:extent cx="935355" cy="1254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w="9525">
                      <a:noFill/>
                      <a:miter lim="800000"/>
                      <a:headEnd/>
                      <a:tailEnd/>
                    </a:ln>
                  </pic:spPr>
                </pic:pic>
              </a:graphicData>
            </a:graphic>
          </wp:anchor>
        </w:drawing>
      </w:r>
    </w:p>
    <w:p w14:paraId="3C21864A" w14:textId="66A152A1" w:rsidR="00C43D93" w:rsidRDefault="00C43D93" w:rsidP="00303622">
      <w:pPr>
        <w:jc w:val="center"/>
        <w:rPr>
          <w:b/>
          <w:bCs/>
          <w:sz w:val="28"/>
          <w:szCs w:val="28"/>
        </w:rPr>
      </w:pPr>
    </w:p>
    <w:p w14:paraId="6E9EA031" w14:textId="77777777" w:rsidR="00C43D93" w:rsidRDefault="00C43D93" w:rsidP="00303622">
      <w:pPr>
        <w:jc w:val="center"/>
        <w:rPr>
          <w:b/>
          <w:bCs/>
          <w:sz w:val="28"/>
          <w:szCs w:val="28"/>
        </w:rPr>
      </w:pPr>
    </w:p>
    <w:p w14:paraId="09818084" w14:textId="1EBE36F1" w:rsidR="00C43D93" w:rsidRDefault="00C43D93" w:rsidP="007A21BE">
      <w:pPr>
        <w:spacing w:after="120"/>
        <w:rPr>
          <w:rFonts w:ascii="Arial" w:eastAsiaTheme="minorEastAsia" w:hAnsi="Arial" w:cs="Arial"/>
          <w:b/>
          <w:sz w:val="28"/>
          <w:szCs w:val="28"/>
          <w:lang w:val="en-GB"/>
        </w:rPr>
      </w:pPr>
    </w:p>
    <w:p w14:paraId="024E7EC4" w14:textId="77777777" w:rsidR="00C86558" w:rsidRDefault="00C86558" w:rsidP="007A21BE">
      <w:pPr>
        <w:spacing w:after="120"/>
        <w:rPr>
          <w:rFonts w:ascii="Arial" w:eastAsiaTheme="minorEastAsia" w:hAnsi="Arial" w:cs="Arial"/>
          <w:b/>
          <w:sz w:val="28"/>
          <w:szCs w:val="28"/>
          <w:lang w:val="en-GB"/>
        </w:rPr>
      </w:pPr>
    </w:p>
    <w:p w14:paraId="07DA2C41" w14:textId="7A9A38C9" w:rsidR="00C43D93" w:rsidRPr="007735AE" w:rsidRDefault="00C43D93" w:rsidP="001851F8">
      <w:pPr>
        <w:spacing w:after="0"/>
        <w:jc w:val="center"/>
        <w:rPr>
          <w:rFonts w:ascii="Arial" w:eastAsiaTheme="minorEastAsia" w:hAnsi="Arial" w:cs="Arial"/>
          <w:b/>
          <w:sz w:val="28"/>
          <w:szCs w:val="28"/>
          <w:lang w:val="en-GB"/>
        </w:rPr>
      </w:pPr>
      <w:r w:rsidRPr="007735AE">
        <w:rPr>
          <w:rFonts w:ascii="Arial" w:eastAsiaTheme="minorEastAsia" w:hAnsi="Arial" w:cs="Arial"/>
          <w:b/>
          <w:sz w:val="28"/>
          <w:szCs w:val="28"/>
          <w:lang w:val="en-GB"/>
        </w:rPr>
        <w:t xml:space="preserve">Atlantic Provinces </w:t>
      </w:r>
      <w:proofErr w:type="spellStart"/>
      <w:r w:rsidRPr="007735AE">
        <w:rPr>
          <w:rFonts w:ascii="Arial" w:eastAsiaTheme="minorEastAsia" w:hAnsi="Arial" w:cs="Arial"/>
          <w:b/>
          <w:sz w:val="28"/>
          <w:szCs w:val="28"/>
          <w:lang w:val="en-GB"/>
        </w:rPr>
        <w:t>Pediatric</w:t>
      </w:r>
      <w:proofErr w:type="spellEnd"/>
      <w:r w:rsidRPr="007735AE">
        <w:rPr>
          <w:rFonts w:ascii="Arial" w:eastAsiaTheme="minorEastAsia" w:hAnsi="Arial" w:cs="Arial"/>
          <w:b/>
          <w:sz w:val="28"/>
          <w:szCs w:val="28"/>
          <w:lang w:val="en-GB"/>
        </w:rPr>
        <w:t xml:space="preserve"> </w:t>
      </w:r>
      <w:proofErr w:type="spellStart"/>
      <w:r w:rsidRPr="007735AE">
        <w:rPr>
          <w:rFonts w:ascii="Arial" w:eastAsiaTheme="minorEastAsia" w:hAnsi="Arial" w:cs="Arial"/>
          <w:b/>
          <w:sz w:val="28"/>
          <w:szCs w:val="28"/>
          <w:lang w:val="en-GB"/>
        </w:rPr>
        <w:t>Hematology</w:t>
      </w:r>
      <w:proofErr w:type="spellEnd"/>
      <w:r w:rsidRPr="007735AE">
        <w:rPr>
          <w:rFonts w:ascii="Arial" w:eastAsiaTheme="minorEastAsia" w:hAnsi="Arial" w:cs="Arial"/>
          <w:b/>
          <w:sz w:val="28"/>
          <w:szCs w:val="28"/>
          <w:lang w:val="en-GB"/>
        </w:rPr>
        <w:t xml:space="preserve"> Oncology Network</w:t>
      </w:r>
    </w:p>
    <w:p w14:paraId="57E07BC6" w14:textId="77777777" w:rsidR="00C43D93" w:rsidRPr="007735AE" w:rsidRDefault="00C43D93" w:rsidP="001851F8">
      <w:pPr>
        <w:spacing w:after="0"/>
        <w:jc w:val="center"/>
        <w:rPr>
          <w:rFonts w:ascii="Arial" w:eastAsiaTheme="minorEastAsia" w:hAnsi="Arial" w:cs="Arial"/>
          <w:b/>
          <w:sz w:val="28"/>
          <w:szCs w:val="28"/>
          <w:lang w:val="fr-CA"/>
        </w:rPr>
      </w:pPr>
      <w:r w:rsidRPr="007735AE">
        <w:rPr>
          <w:rFonts w:ascii="Arial" w:eastAsiaTheme="minorEastAsia" w:hAnsi="Arial" w:cs="Arial"/>
          <w:b/>
          <w:sz w:val="28"/>
          <w:szCs w:val="28"/>
          <w:lang w:val="fr-CA"/>
        </w:rPr>
        <w:t>Réseau d’Oncologie et Hématologie Pédiatrique des Provinces Atlantiques</w:t>
      </w:r>
    </w:p>
    <w:p w14:paraId="59F943AE" w14:textId="77777777" w:rsidR="00C43D93" w:rsidRPr="007735AE" w:rsidRDefault="00C43D93" w:rsidP="00C43D93">
      <w:pPr>
        <w:jc w:val="center"/>
        <w:rPr>
          <w:rFonts w:ascii="Arial" w:hAnsi="Arial" w:cs="Arial"/>
          <w:bCs/>
          <w:color w:val="000000"/>
          <w:lang w:val="fr-CA"/>
        </w:rPr>
      </w:pPr>
    </w:p>
    <w:p w14:paraId="4AA64181" w14:textId="77777777" w:rsidR="00C43D93" w:rsidRPr="007735AE" w:rsidRDefault="00C43D93" w:rsidP="00C43D93">
      <w:pPr>
        <w:jc w:val="center"/>
        <w:rPr>
          <w:rFonts w:ascii="Arial" w:hAnsi="Arial" w:cs="Arial"/>
          <w:bCs/>
          <w:color w:val="000000"/>
          <w:sz w:val="18"/>
          <w:lang w:val="fr-CA"/>
        </w:rPr>
      </w:pPr>
    </w:p>
    <w:p w14:paraId="672BBCCA" w14:textId="77777777" w:rsidR="00C43D93" w:rsidRPr="007735AE" w:rsidRDefault="00C43D93" w:rsidP="00C43D93">
      <w:pPr>
        <w:spacing w:before="80" w:after="80"/>
        <w:jc w:val="center"/>
        <w:rPr>
          <w:rFonts w:ascii="Arial" w:hAnsi="Arial" w:cs="Arial"/>
          <w:b/>
          <w:lang w:val="en-GB"/>
        </w:rPr>
      </w:pPr>
      <w:r w:rsidRPr="007735AE">
        <w:rPr>
          <w:rFonts w:ascii="Arial" w:hAnsi="Arial" w:cs="Arial"/>
          <w:b/>
          <w:lang w:val="en-GB"/>
        </w:rPr>
        <w:t xml:space="preserve">5850/5980 University Avenue, PO Box 9700, </w:t>
      </w:r>
    </w:p>
    <w:p w14:paraId="13F683CD" w14:textId="3A7074CA" w:rsidR="00C43D93" w:rsidRDefault="00C43D93" w:rsidP="00C43D93">
      <w:pPr>
        <w:spacing w:before="80" w:after="80"/>
        <w:jc w:val="center"/>
        <w:rPr>
          <w:rFonts w:ascii="Arial" w:hAnsi="Arial" w:cs="Arial"/>
          <w:b/>
          <w:bCs/>
          <w:kern w:val="36"/>
        </w:rPr>
      </w:pPr>
      <w:bookmarkStart w:id="0" w:name="_Toc488321525"/>
      <w:r w:rsidRPr="007735AE">
        <w:rPr>
          <w:rFonts w:ascii="Arial" w:hAnsi="Arial" w:cs="Arial"/>
          <w:b/>
          <w:lang w:val="en-GB"/>
        </w:rPr>
        <w:t xml:space="preserve">Halifax, NS, B3K 6R8, </w:t>
      </w:r>
      <w:r w:rsidRPr="007735AE">
        <w:rPr>
          <w:rFonts w:ascii="Arial" w:hAnsi="Arial" w:cs="Arial"/>
          <w:b/>
          <w:bCs/>
          <w:kern w:val="36"/>
        </w:rPr>
        <w:t>1.902.470.7429, 1.888.470.5888</w:t>
      </w:r>
      <w:bookmarkEnd w:id="0"/>
    </w:p>
    <w:p w14:paraId="073D31D8" w14:textId="77777777" w:rsidR="007502CC" w:rsidRPr="007735AE" w:rsidRDefault="007502CC" w:rsidP="00C43D93">
      <w:pPr>
        <w:spacing w:before="80" w:after="80"/>
        <w:jc w:val="center"/>
        <w:rPr>
          <w:rFonts w:ascii="Arial" w:hAnsi="Arial" w:cs="Arial"/>
          <w:b/>
          <w:bCs/>
          <w:kern w:val="36"/>
        </w:rPr>
      </w:pPr>
    </w:p>
    <w:p w14:paraId="5F8B1EFA" w14:textId="77777777" w:rsidR="00FB3DFC" w:rsidRDefault="00C43D93" w:rsidP="007502CC">
      <w:pPr>
        <w:pBdr>
          <w:top w:val="single" w:sz="4" w:space="1" w:color="auto"/>
          <w:left w:val="single" w:sz="4" w:space="4" w:color="auto"/>
          <w:bottom w:val="single" w:sz="4" w:space="1" w:color="auto"/>
          <w:right w:val="single" w:sz="4" w:space="1" w:color="auto"/>
        </w:pBdr>
        <w:spacing w:after="0" w:line="240" w:lineRule="auto"/>
        <w:jc w:val="center"/>
        <w:rPr>
          <w:rFonts w:ascii="Arial" w:hAnsi="Arial" w:cs="Arial"/>
          <w:i/>
          <w:iCs/>
        </w:rPr>
      </w:pPr>
      <w:r w:rsidRPr="007735AE">
        <w:rPr>
          <w:rFonts w:ascii="Arial" w:hAnsi="Arial" w:cs="Arial"/>
          <w:i/>
          <w:iCs/>
        </w:rPr>
        <w:t xml:space="preserve">Reviewed and approved by specialists at the IWK Health Centre, Halifax, NS </w:t>
      </w:r>
    </w:p>
    <w:p w14:paraId="5A4537FA" w14:textId="51ADD162" w:rsidR="00C43D93" w:rsidRPr="007735AE" w:rsidRDefault="00FB3DFC" w:rsidP="007502CC">
      <w:pPr>
        <w:pBdr>
          <w:top w:val="single" w:sz="4" w:space="1" w:color="auto"/>
          <w:left w:val="single" w:sz="4" w:space="4" w:color="auto"/>
          <w:bottom w:val="single" w:sz="4" w:space="1" w:color="auto"/>
          <w:right w:val="single" w:sz="4" w:space="1" w:color="auto"/>
        </w:pBdr>
        <w:spacing w:after="0" w:line="240" w:lineRule="auto"/>
        <w:jc w:val="center"/>
        <w:rPr>
          <w:rFonts w:ascii="Arial" w:hAnsi="Arial" w:cs="Arial"/>
          <w:i/>
          <w:iCs/>
        </w:rPr>
      </w:pPr>
      <w:r>
        <w:rPr>
          <w:rFonts w:ascii="Arial" w:hAnsi="Arial" w:cs="Arial"/>
          <w:i/>
          <w:iCs/>
        </w:rPr>
        <w:t>and The Janeway Children’s Health and Rehabilitation Centre, St. John’s, NL</w:t>
      </w:r>
    </w:p>
    <w:p w14:paraId="020065C3" w14:textId="77777777" w:rsidR="00C43D93" w:rsidRPr="005C2541" w:rsidRDefault="00C43D93" w:rsidP="005C2541">
      <w:pPr>
        <w:spacing w:after="120"/>
        <w:rPr>
          <w:rFonts w:ascii="Arial" w:hAnsi="Arial" w:cs="Arial"/>
          <w:b/>
          <w:bCs/>
          <w:sz w:val="52"/>
          <w:szCs w:val="52"/>
          <w:lang w:val="en-GB"/>
        </w:rPr>
      </w:pPr>
    </w:p>
    <w:p w14:paraId="7F46FBCF" w14:textId="61373274" w:rsidR="007502CC" w:rsidRDefault="007502CC" w:rsidP="005C2541">
      <w:pPr>
        <w:spacing w:after="0" w:line="240" w:lineRule="auto"/>
        <w:jc w:val="center"/>
        <w:rPr>
          <w:rFonts w:ascii="Arial" w:hAnsi="Arial" w:cs="Arial"/>
          <w:b/>
          <w:bCs/>
          <w:sz w:val="28"/>
          <w:szCs w:val="28"/>
        </w:rPr>
      </w:pPr>
    </w:p>
    <w:p w14:paraId="1D976888" w14:textId="77777777" w:rsidR="007502CC" w:rsidRDefault="007502CC" w:rsidP="005C2541">
      <w:pPr>
        <w:spacing w:after="0" w:line="240" w:lineRule="auto"/>
        <w:jc w:val="center"/>
        <w:rPr>
          <w:rFonts w:ascii="Arial" w:hAnsi="Arial" w:cs="Arial"/>
          <w:b/>
          <w:bCs/>
          <w:sz w:val="28"/>
          <w:szCs w:val="28"/>
        </w:rPr>
      </w:pPr>
    </w:p>
    <w:p w14:paraId="76230E64" w14:textId="753EA4D8" w:rsidR="005C2541" w:rsidRDefault="005C2541" w:rsidP="005C2541">
      <w:pPr>
        <w:spacing w:after="0" w:line="240" w:lineRule="auto"/>
        <w:jc w:val="center"/>
        <w:rPr>
          <w:rFonts w:ascii="Arial" w:hAnsi="Arial" w:cs="Arial"/>
          <w:b/>
          <w:bCs/>
          <w:sz w:val="28"/>
          <w:szCs w:val="28"/>
        </w:rPr>
      </w:pPr>
      <w:r w:rsidRPr="005C2541">
        <w:rPr>
          <w:rFonts w:ascii="Arial" w:hAnsi="Arial" w:cs="Arial"/>
          <w:b/>
          <w:bCs/>
          <w:sz w:val="28"/>
          <w:szCs w:val="28"/>
        </w:rPr>
        <w:t xml:space="preserve">Guidelines for the </w:t>
      </w:r>
      <w:r w:rsidR="00C43D93" w:rsidRPr="005C2541">
        <w:rPr>
          <w:rFonts w:ascii="Arial" w:hAnsi="Arial" w:cs="Arial"/>
          <w:b/>
          <w:bCs/>
          <w:sz w:val="28"/>
          <w:szCs w:val="28"/>
        </w:rPr>
        <w:t xml:space="preserve">Handling &amp; </w:t>
      </w:r>
      <w:r w:rsidRPr="005C2541">
        <w:rPr>
          <w:rFonts w:ascii="Arial" w:hAnsi="Arial" w:cs="Arial"/>
          <w:b/>
          <w:bCs/>
          <w:sz w:val="28"/>
          <w:szCs w:val="28"/>
        </w:rPr>
        <w:t>P</w:t>
      </w:r>
      <w:r w:rsidR="00C43D93" w:rsidRPr="005C2541">
        <w:rPr>
          <w:rFonts w:ascii="Arial" w:hAnsi="Arial" w:cs="Arial"/>
          <w:b/>
          <w:bCs/>
          <w:sz w:val="28"/>
          <w:szCs w:val="28"/>
        </w:rPr>
        <w:t xml:space="preserve">rocessing of </w:t>
      </w:r>
    </w:p>
    <w:p w14:paraId="62C41D34" w14:textId="2FE4C33F" w:rsidR="00C43D93" w:rsidRPr="005C2541" w:rsidRDefault="005C2541" w:rsidP="005C2541">
      <w:pPr>
        <w:spacing w:after="0" w:line="240" w:lineRule="auto"/>
        <w:jc w:val="center"/>
        <w:rPr>
          <w:rFonts w:ascii="Arial" w:hAnsi="Arial" w:cs="Arial"/>
          <w:b/>
          <w:bCs/>
          <w:sz w:val="28"/>
          <w:szCs w:val="28"/>
        </w:rPr>
      </w:pPr>
      <w:r w:rsidRPr="005C2541">
        <w:rPr>
          <w:rFonts w:ascii="Arial" w:hAnsi="Arial" w:cs="Arial"/>
          <w:b/>
          <w:bCs/>
          <w:sz w:val="28"/>
          <w:szCs w:val="28"/>
        </w:rPr>
        <w:t>P</w:t>
      </w:r>
      <w:r w:rsidR="00C43D93" w:rsidRPr="005C2541">
        <w:rPr>
          <w:rFonts w:ascii="Arial" w:hAnsi="Arial" w:cs="Arial"/>
          <w:b/>
          <w:bCs/>
          <w:sz w:val="28"/>
          <w:szCs w:val="28"/>
        </w:rPr>
        <w:t xml:space="preserve">otentially </w:t>
      </w:r>
      <w:r w:rsidRPr="005C2541">
        <w:rPr>
          <w:rFonts w:ascii="Arial" w:hAnsi="Arial" w:cs="Arial"/>
          <w:b/>
          <w:bCs/>
          <w:sz w:val="28"/>
          <w:szCs w:val="28"/>
        </w:rPr>
        <w:t>M</w:t>
      </w:r>
      <w:r w:rsidR="00C43D93" w:rsidRPr="005C2541">
        <w:rPr>
          <w:rFonts w:ascii="Arial" w:hAnsi="Arial" w:cs="Arial"/>
          <w:b/>
          <w:bCs/>
          <w:sz w:val="28"/>
          <w:szCs w:val="28"/>
        </w:rPr>
        <w:t xml:space="preserve">alignant </w:t>
      </w:r>
      <w:r w:rsidRPr="005C2541">
        <w:rPr>
          <w:rFonts w:ascii="Arial" w:hAnsi="Arial" w:cs="Arial"/>
          <w:b/>
          <w:bCs/>
          <w:sz w:val="28"/>
          <w:szCs w:val="28"/>
        </w:rPr>
        <w:t>S</w:t>
      </w:r>
      <w:r w:rsidR="00C43D93" w:rsidRPr="005C2541">
        <w:rPr>
          <w:rFonts w:ascii="Arial" w:hAnsi="Arial" w:cs="Arial"/>
          <w:b/>
          <w:bCs/>
          <w:sz w:val="28"/>
          <w:szCs w:val="28"/>
        </w:rPr>
        <w:t xml:space="preserve">pecimens from </w:t>
      </w:r>
      <w:r w:rsidRPr="005C2541">
        <w:rPr>
          <w:rFonts w:ascii="Arial" w:hAnsi="Arial" w:cs="Arial"/>
          <w:b/>
          <w:bCs/>
          <w:sz w:val="28"/>
          <w:szCs w:val="28"/>
        </w:rPr>
        <w:t>P</w:t>
      </w:r>
      <w:r w:rsidR="00C43D93" w:rsidRPr="005C2541">
        <w:rPr>
          <w:rFonts w:ascii="Arial" w:hAnsi="Arial" w:cs="Arial"/>
          <w:b/>
          <w:bCs/>
          <w:sz w:val="28"/>
          <w:szCs w:val="28"/>
        </w:rPr>
        <w:t xml:space="preserve">ediatric </w:t>
      </w:r>
      <w:r w:rsidRPr="005C2541">
        <w:rPr>
          <w:rFonts w:ascii="Arial" w:hAnsi="Arial" w:cs="Arial"/>
          <w:b/>
          <w:bCs/>
          <w:sz w:val="28"/>
          <w:szCs w:val="28"/>
        </w:rPr>
        <w:t>P</w:t>
      </w:r>
      <w:r w:rsidR="00C43D93" w:rsidRPr="005C2541">
        <w:rPr>
          <w:rFonts w:ascii="Arial" w:hAnsi="Arial" w:cs="Arial"/>
          <w:b/>
          <w:bCs/>
          <w:sz w:val="28"/>
          <w:szCs w:val="28"/>
        </w:rPr>
        <w:t>atients</w:t>
      </w:r>
    </w:p>
    <w:p w14:paraId="064BF9E7" w14:textId="77777777" w:rsidR="005C2541" w:rsidRPr="00C43D93" w:rsidRDefault="005C2541" w:rsidP="00C43D93">
      <w:pPr>
        <w:jc w:val="center"/>
        <w:rPr>
          <w:b/>
          <w:bCs/>
          <w:sz w:val="32"/>
          <w:szCs w:val="32"/>
        </w:rPr>
      </w:pPr>
    </w:p>
    <w:p w14:paraId="7360CB8F" w14:textId="77777777" w:rsidR="005C2541" w:rsidRDefault="005C2541" w:rsidP="00C43D93">
      <w:pPr>
        <w:jc w:val="both"/>
        <w:rPr>
          <w:rFonts w:ascii="Arial" w:hAnsi="Arial" w:cs="Arial"/>
          <w:i/>
          <w:lang w:val="en-GB"/>
        </w:rPr>
      </w:pPr>
    </w:p>
    <w:p w14:paraId="1B826A8F" w14:textId="77777777" w:rsidR="007502CC" w:rsidRDefault="007502CC" w:rsidP="00C43D93">
      <w:pPr>
        <w:jc w:val="both"/>
        <w:rPr>
          <w:rFonts w:ascii="Arial" w:hAnsi="Arial" w:cs="Arial"/>
          <w:i/>
          <w:lang w:val="en-GB"/>
        </w:rPr>
      </w:pPr>
    </w:p>
    <w:p w14:paraId="44041FA6" w14:textId="0940F1A1" w:rsidR="00C43D93" w:rsidRPr="007735AE" w:rsidRDefault="00C43D93" w:rsidP="00C43D93">
      <w:pPr>
        <w:jc w:val="both"/>
        <w:rPr>
          <w:rFonts w:ascii="Arial" w:hAnsi="Arial" w:cs="Arial"/>
          <w:i/>
        </w:rPr>
      </w:pPr>
      <w:r w:rsidRPr="007735AE">
        <w:rPr>
          <w:rFonts w:ascii="Arial" w:hAnsi="Arial" w:cs="Arial"/>
          <w:i/>
          <w:lang w:val="en-GB"/>
        </w:rPr>
        <w:t xml:space="preserve">APPHON/ROHPPA </w:t>
      </w:r>
      <w:r w:rsidRPr="007735AE">
        <w:rPr>
          <w:rFonts w:ascii="Arial" w:hAnsi="Arial" w:cs="Arial"/>
          <w:i/>
        </w:rPr>
        <w:t xml:space="preserve">supportive care guidelines have been developed by appropriate Atlantic Provinces health professional specialists (physicians, pharmacists, </w:t>
      </w:r>
      <w:proofErr w:type="gramStart"/>
      <w:r w:rsidRPr="007735AE">
        <w:rPr>
          <w:rFonts w:ascii="Arial" w:hAnsi="Arial" w:cs="Arial"/>
          <w:i/>
        </w:rPr>
        <w:t>nurses</w:t>
      </w:r>
      <w:proofErr w:type="gramEnd"/>
      <w:r w:rsidRPr="007735AE">
        <w:rPr>
          <w:rFonts w:ascii="Arial" w:hAnsi="Arial" w:cs="Arial"/>
          <w:i/>
        </w:rPr>
        <w:t xml:space="preserve"> and other health professionals) using evidence-based or best practice references.  Format and content of the guidelines will change as they are reviewed and revised on a periodic basis.  Care has been taken to ensure accuracy of the information.  However, any physician or health professional using these guidelines will be responsible for verifying doses and administering medications and care according to their own institutional formularies and policies and acceptable standards of care.</w:t>
      </w:r>
    </w:p>
    <w:p w14:paraId="215B4AC9" w14:textId="77777777" w:rsidR="007A21BE" w:rsidRDefault="00C43D93" w:rsidP="007A21BE">
      <w:pPr>
        <w:jc w:val="both"/>
        <w:rPr>
          <w:rFonts w:ascii="Arial" w:hAnsi="Arial" w:cs="Arial"/>
          <w:i/>
        </w:rPr>
      </w:pPr>
      <w:r w:rsidRPr="007735AE">
        <w:rPr>
          <w:rFonts w:ascii="Arial" w:hAnsi="Arial" w:cs="Arial"/>
          <w:i/>
        </w:rPr>
        <w:t xml:space="preserve">Unofficial document if printed.  To ensure that this printed is the latest version, please check website </w:t>
      </w:r>
      <w:hyperlink r:id="rId7" w:history="1">
        <w:r w:rsidRPr="007735AE">
          <w:rPr>
            <w:rStyle w:val="Hyperlink"/>
            <w:rFonts w:ascii="Arial" w:hAnsi="Arial" w:cs="Arial"/>
            <w:i/>
          </w:rPr>
          <w:t>http://www.apphon-rohppa.com</w:t>
        </w:r>
      </w:hyperlink>
      <w:r>
        <w:rPr>
          <w:rFonts w:ascii="Arial" w:hAnsi="Arial" w:cs="Arial"/>
          <w:i/>
        </w:rPr>
        <w:t>.</w:t>
      </w:r>
    </w:p>
    <w:p w14:paraId="73D1F865" w14:textId="77777777" w:rsidR="007502CC" w:rsidRDefault="007A21BE" w:rsidP="007502CC">
      <w:pPr>
        <w:jc w:val="both"/>
        <w:rPr>
          <w:rFonts w:ascii="Arial" w:hAnsi="Arial" w:cs="Arial"/>
          <w:i/>
        </w:rPr>
      </w:pPr>
      <w:r w:rsidRPr="005C2541">
        <w:rPr>
          <w:rFonts w:ascii="Arial" w:hAnsi="Arial" w:cs="Arial"/>
          <w:b/>
          <w:bCs/>
          <w:caps/>
        </w:rPr>
        <w:lastRenderedPageBreak/>
        <w:t xml:space="preserve">1. </w:t>
      </w:r>
      <w:r w:rsidR="007221F9" w:rsidRPr="005C2541">
        <w:rPr>
          <w:rFonts w:ascii="Arial" w:hAnsi="Arial" w:cs="Arial"/>
          <w:b/>
          <w:bCs/>
          <w:caps/>
        </w:rPr>
        <w:t>Purpose</w:t>
      </w:r>
      <w:r w:rsidR="007221F9" w:rsidRPr="005C2541">
        <w:rPr>
          <w:rFonts w:ascii="Arial" w:hAnsi="Arial" w:cs="Arial"/>
          <w:b/>
          <w:bCs/>
        </w:rPr>
        <w:t>:</w:t>
      </w:r>
    </w:p>
    <w:p w14:paraId="3FCF8E2A" w14:textId="7A9CFE3A" w:rsidR="007221F9" w:rsidRPr="007502CC" w:rsidRDefault="007221F9" w:rsidP="007502CC">
      <w:pPr>
        <w:jc w:val="both"/>
        <w:rPr>
          <w:rFonts w:ascii="Arial" w:hAnsi="Arial" w:cs="Arial"/>
          <w:i/>
        </w:rPr>
      </w:pPr>
      <w:r w:rsidRPr="005C2541">
        <w:rPr>
          <w:rFonts w:ascii="Arial" w:hAnsi="Arial" w:cs="Arial"/>
        </w:rPr>
        <w:t xml:space="preserve">To </w:t>
      </w:r>
      <w:r w:rsidR="00303622" w:rsidRPr="005C2541">
        <w:rPr>
          <w:rFonts w:ascii="Arial" w:hAnsi="Arial" w:cs="Arial"/>
        </w:rPr>
        <w:t>ensure</w:t>
      </w:r>
      <w:r w:rsidRPr="005C2541">
        <w:rPr>
          <w:rFonts w:ascii="Arial" w:hAnsi="Arial" w:cs="Arial"/>
        </w:rPr>
        <w:t xml:space="preserve"> appropriate handling </w:t>
      </w:r>
      <w:r w:rsidR="00303622" w:rsidRPr="005C2541">
        <w:rPr>
          <w:rFonts w:ascii="Arial" w:hAnsi="Arial" w:cs="Arial"/>
        </w:rPr>
        <w:t xml:space="preserve">and processing of </w:t>
      </w:r>
      <w:r w:rsidR="00303622" w:rsidRPr="005C2541">
        <w:rPr>
          <w:rFonts w:ascii="Arial" w:hAnsi="Arial" w:cs="Arial"/>
          <w:b/>
          <w:bCs/>
        </w:rPr>
        <w:t xml:space="preserve">malignant </w:t>
      </w:r>
      <w:r w:rsidR="00050142" w:rsidRPr="005C2541">
        <w:rPr>
          <w:rFonts w:ascii="Arial" w:hAnsi="Arial" w:cs="Arial"/>
          <w:b/>
          <w:bCs/>
        </w:rPr>
        <w:t>or</w:t>
      </w:r>
      <w:r w:rsidR="00303622" w:rsidRPr="005C2541">
        <w:rPr>
          <w:rFonts w:ascii="Arial" w:hAnsi="Arial" w:cs="Arial"/>
          <w:b/>
          <w:bCs/>
        </w:rPr>
        <w:t xml:space="preserve"> potentially malignant</w:t>
      </w:r>
      <w:r w:rsidR="00303622" w:rsidRPr="005C2541">
        <w:rPr>
          <w:rFonts w:ascii="Arial" w:hAnsi="Arial" w:cs="Arial"/>
        </w:rPr>
        <w:t xml:space="preserve"> pathology specimens from pediatric patients at institutions other than pediatric tertiary care centres. </w:t>
      </w:r>
    </w:p>
    <w:p w14:paraId="5C6B715E" w14:textId="77777777" w:rsidR="005C2541" w:rsidRDefault="005C2541">
      <w:pPr>
        <w:rPr>
          <w:rFonts w:ascii="Arial" w:hAnsi="Arial" w:cs="Arial"/>
          <w:b/>
          <w:bCs/>
        </w:rPr>
      </w:pPr>
    </w:p>
    <w:p w14:paraId="31F6873A" w14:textId="5A5A7C9D" w:rsidR="007221F9" w:rsidRPr="005C2541" w:rsidRDefault="007A21BE">
      <w:pPr>
        <w:rPr>
          <w:rFonts w:ascii="Arial" w:hAnsi="Arial" w:cs="Arial"/>
          <w:b/>
          <w:bCs/>
        </w:rPr>
      </w:pPr>
      <w:r w:rsidRPr="005C2541">
        <w:rPr>
          <w:rFonts w:ascii="Arial" w:hAnsi="Arial" w:cs="Arial"/>
          <w:b/>
          <w:bCs/>
        </w:rPr>
        <w:t xml:space="preserve">2. </w:t>
      </w:r>
      <w:r w:rsidR="007221F9" w:rsidRPr="005C2541">
        <w:rPr>
          <w:rFonts w:ascii="Arial" w:hAnsi="Arial" w:cs="Arial"/>
          <w:b/>
          <w:bCs/>
          <w:caps/>
        </w:rPr>
        <w:t>Rationale</w:t>
      </w:r>
      <w:r w:rsidR="007221F9" w:rsidRPr="005C2541">
        <w:rPr>
          <w:rFonts w:ascii="Arial" w:hAnsi="Arial" w:cs="Arial"/>
          <w:b/>
          <w:bCs/>
        </w:rPr>
        <w:t>:</w:t>
      </w:r>
    </w:p>
    <w:p w14:paraId="12DD8CB5" w14:textId="77777777" w:rsidR="00050142" w:rsidRPr="005C2541" w:rsidRDefault="00050142" w:rsidP="007502CC">
      <w:pPr>
        <w:jc w:val="both"/>
        <w:rPr>
          <w:rFonts w:ascii="Arial" w:hAnsi="Arial" w:cs="Arial"/>
        </w:rPr>
      </w:pPr>
      <w:r w:rsidRPr="005C2541">
        <w:rPr>
          <w:rFonts w:ascii="Arial" w:hAnsi="Arial" w:cs="Arial"/>
        </w:rPr>
        <w:t>There are important differences when handling pediatric specimens in comparison to the standard practices for adult cancer specimens.</w:t>
      </w:r>
    </w:p>
    <w:p w14:paraId="06D30901" w14:textId="7EF75F03" w:rsidR="00050142" w:rsidRPr="005C2541" w:rsidRDefault="00050142" w:rsidP="007502CC">
      <w:pPr>
        <w:jc w:val="both"/>
        <w:rPr>
          <w:rFonts w:ascii="Arial" w:hAnsi="Arial" w:cs="Arial"/>
        </w:rPr>
      </w:pPr>
      <w:r w:rsidRPr="005C2541">
        <w:rPr>
          <w:rFonts w:ascii="Arial" w:hAnsi="Arial" w:cs="Arial"/>
        </w:rPr>
        <w:t xml:space="preserve">The initial handling and processing of pediatric specimens (diagnostic biopsies or primary resections) is crucial to ensure collection of fresh tissue samples for </w:t>
      </w:r>
      <w:r w:rsidR="00D75730" w:rsidRPr="005C2541">
        <w:rPr>
          <w:rFonts w:ascii="Arial" w:hAnsi="Arial" w:cs="Arial"/>
        </w:rPr>
        <w:t xml:space="preserve">diagnostic, </w:t>
      </w:r>
      <w:r w:rsidRPr="005C2541">
        <w:rPr>
          <w:rFonts w:ascii="Arial" w:hAnsi="Arial" w:cs="Arial"/>
        </w:rPr>
        <w:t>prognostic</w:t>
      </w:r>
      <w:r w:rsidR="00D75730" w:rsidRPr="005C2541">
        <w:rPr>
          <w:rFonts w:ascii="Arial" w:hAnsi="Arial" w:cs="Arial"/>
        </w:rPr>
        <w:t xml:space="preserve">, and </w:t>
      </w:r>
      <w:r w:rsidRPr="005C2541">
        <w:rPr>
          <w:rFonts w:ascii="Arial" w:hAnsi="Arial" w:cs="Arial"/>
        </w:rPr>
        <w:t>predictive testing</w:t>
      </w:r>
      <w:r w:rsidR="00D75730" w:rsidRPr="005C2541">
        <w:rPr>
          <w:rFonts w:ascii="Arial" w:hAnsi="Arial" w:cs="Arial"/>
        </w:rPr>
        <w:t>;</w:t>
      </w:r>
      <w:r w:rsidRPr="005C2541">
        <w:rPr>
          <w:rFonts w:ascii="Arial" w:hAnsi="Arial" w:cs="Arial"/>
        </w:rPr>
        <w:t xml:space="preserve"> and/or enrollment in clinical trials</w:t>
      </w:r>
      <w:r w:rsidR="00D75730" w:rsidRPr="005C2541">
        <w:rPr>
          <w:rFonts w:ascii="Arial" w:hAnsi="Arial" w:cs="Arial"/>
        </w:rPr>
        <w:t>.</w:t>
      </w:r>
    </w:p>
    <w:p w14:paraId="292F3A31" w14:textId="77777777" w:rsidR="005C2541" w:rsidRDefault="005C2541">
      <w:pPr>
        <w:rPr>
          <w:rFonts w:ascii="Arial" w:hAnsi="Arial" w:cs="Arial"/>
          <w:b/>
          <w:bCs/>
        </w:rPr>
      </w:pPr>
    </w:p>
    <w:p w14:paraId="019F47F4" w14:textId="20E9174A" w:rsidR="00303622" w:rsidRPr="005C2541" w:rsidRDefault="007A21BE">
      <w:pPr>
        <w:rPr>
          <w:rFonts w:ascii="Arial" w:hAnsi="Arial" w:cs="Arial"/>
          <w:b/>
          <w:bCs/>
        </w:rPr>
      </w:pPr>
      <w:r w:rsidRPr="005C2541">
        <w:rPr>
          <w:rFonts w:ascii="Arial" w:hAnsi="Arial" w:cs="Arial"/>
          <w:b/>
          <w:bCs/>
        </w:rPr>
        <w:t xml:space="preserve">3. </w:t>
      </w:r>
      <w:r w:rsidR="00303622" w:rsidRPr="005C2541">
        <w:rPr>
          <w:rFonts w:ascii="Arial" w:hAnsi="Arial" w:cs="Arial"/>
          <w:b/>
          <w:bCs/>
          <w:caps/>
        </w:rPr>
        <w:t>Process</w:t>
      </w:r>
      <w:r w:rsidR="00303622" w:rsidRPr="005C2541">
        <w:rPr>
          <w:rFonts w:ascii="Arial" w:hAnsi="Arial" w:cs="Arial"/>
          <w:b/>
          <w:bCs/>
        </w:rPr>
        <w:t>:</w:t>
      </w:r>
    </w:p>
    <w:p w14:paraId="51E64C6A" w14:textId="7A62E334" w:rsidR="007221F9" w:rsidRPr="005C2541" w:rsidRDefault="007221F9" w:rsidP="007502CC">
      <w:pPr>
        <w:jc w:val="both"/>
        <w:rPr>
          <w:rFonts w:ascii="Arial" w:hAnsi="Arial" w:cs="Arial"/>
        </w:rPr>
      </w:pPr>
      <w:r w:rsidRPr="005C2541">
        <w:rPr>
          <w:rFonts w:ascii="Arial" w:hAnsi="Arial" w:cs="Arial"/>
        </w:rPr>
        <w:t xml:space="preserve">Whenever possible, if malignancy is in the differential diagnosis of a mass lesion in a child or adolescent, </w:t>
      </w:r>
      <w:r w:rsidRPr="005C2541">
        <w:rPr>
          <w:rFonts w:ascii="Arial" w:hAnsi="Arial" w:cs="Arial"/>
          <w:b/>
          <w:bCs/>
        </w:rPr>
        <w:t>referral to a tertiary-care children’s hospital is advised</w:t>
      </w:r>
      <w:r w:rsidRPr="005C2541">
        <w:rPr>
          <w:rFonts w:ascii="Arial" w:hAnsi="Arial" w:cs="Arial"/>
        </w:rPr>
        <w:t>.</w:t>
      </w:r>
      <w:r w:rsidR="00050142" w:rsidRPr="005C2541">
        <w:rPr>
          <w:rFonts w:ascii="Arial" w:hAnsi="Arial" w:cs="Arial"/>
        </w:rPr>
        <w:t xml:space="preserve"> Pediatric surgeons and oncologists can help arrange timely work-up and biopsy.</w:t>
      </w:r>
    </w:p>
    <w:p w14:paraId="4D6E1E9F" w14:textId="32C77213" w:rsidR="00272348" w:rsidRPr="005C2541" w:rsidRDefault="007221F9" w:rsidP="007502CC">
      <w:pPr>
        <w:jc w:val="both"/>
        <w:rPr>
          <w:rFonts w:ascii="Arial" w:hAnsi="Arial" w:cs="Arial"/>
        </w:rPr>
      </w:pPr>
      <w:r w:rsidRPr="005C2541">
        <w:rPr>
          <w:rFonts w:ascii="Arial" w:hAnsi="Arial" w:cs="Arial"/>
        </w:rPr>
        <w:t xml:space="preserve">If a biopsy procedure is to be carried out at a site without pediatric pathology services, consultation between local surgeon and/or pathologist </w:t>
      </w:r>
      <w:r w:rsidR="00050142" w:rsidRPr="005C2541">
        <w:rPr>
          <w:rFonts w:ascii="Arial" w:hAnsi="Arial" w:cs="Arial"/>
        </w:rPr>
        <w:t xml:space="preserve">with </w:t>
      </w:r>
      <w:r w:rsidRPr="005C2541">
        <w:rPr>
          <w:rFonts w:ascii="Arial" w:hAnsi="Arial" w:cs="Arial"/>
        </w:rPr>
        <w:t>a pediatric pathologist is strongly recommended to discuss</w:t>
      </w:r>
      <w:r w:rsidR="00303622" w:rsidRPr="005C2541">
        <w:rPr>
          <w:rFonts w:ascii="Arial" w:hAnsi="Arial" w:cs="Arial"/>
        </w:rPr>
        <w:t xml:space="preserve"> appropriate</w:t>
      </w:r>
      <w:r w:rsidRPr="005C2541">
        <w:rPr>
          <w:rFonts w:ascii="Arial" w:hAnsi="Arial" w:cs="Arial"/>
        </w:rPr>
        <w:t xml:space="preserve"> handling of the specimen.</w:t>
      </w:r>
      <w:r w:rsidR="00272348" w:rsidRPr="005C2541">
        <w:rPr>
          <w:rFonts w:ascii="Arial" w:hAnsi="Arial" w:cs="Arial"/>
        </w:rPr>
        <w:t xml:space="preserve"> If the local pathology laboratory cannot provide appropriate tissue handling of potentially malignant specimens, then surgery should be referred to a site with pediatric pathology services.</w:t>
      </w:r>
    </w:p>
    <w:p w14:paraId="3EDEF155" w14:textId="05CEA6B9" w:rsidR="007221F9" w:rsidRPr="005C2541" w:rsidRDefault="007221F9" w:rsidP="007502CC">
      <w:pPr>
        <w:jc w:val="both"/>
        <w:rPr>
          <w:rFonts w:ascii="Arial" w:hAnsi="Arial" w:cs="Arial"/>
        </w:rPr>
      </w:pPr>
      <w:r w:rsidRPr="005C2541">
        <w:rPr>
          <w:rFonts w:ascii="Arial" w:hAnsi="Arial" w:cs="Arial"/>
        </w:rPr>
        <w:t>Local pathologists should be aware of standard tissue handling recommended by and carried out in pediatric pathology laborat</w:t>
      </w:r>
      <w:r w:rsidR="00CE0C1D" w:rsidRPr="005C2541">
        <w:rPr>
          <w:rFonts w:ascii="Arial" w:hAnsi="Arial" w:cs="Arial"/>
        </w:rPr>
        <w:t>or</w:t>
      </w:r>
      <w:r w:rsidRPr="005C2541">
        <w:rPr>
          <w:rFonts w:ascii="Arial" w:hAnsi="Arial" w:cs="Arial"/>
        </w:rPr>
        <w:t>ies</w:t>
      </w:r>
      <w:r w:rsidR="00CE0C1D" w:rsidRPr="005C2541">
        <w:rPr>
          <w:rFonts w:ascii="Arial" w:hAnsi="Arial" w:cs="Arial"/>
        </w:rPr>
        <w:t xml:space="preserve">. In </w:t>
      </w:r>
      <w:r w:rsidR="007A21BE" w:rsidRPr="005C2541">
        <w:rPr>
          <w:rFonts w:ascii="Arial" w:hAnsi="Arial" w:cs="Arial"/>
        </w:rPr>
        <w:t>particular,</w:t>
      </w:r>
      <w:r w:rsidR="007502CC">
        <w:rPr>
          <w:rFonts w:ascii="Arial" w:hAnsi="Arial" w:cs="Arial"/>
        </w:rPr>
        <w:t xml:space="preserve"> </w:t>
      </w:r>
      <w:r w:rsidR="007A21BE" w:rsidRPr="005C2541">
        <w:rPr>
          <w:rFonts w:ascii="Arial" w:hAnsi="Arial" w:cs="Arial"/>
        </w:rPr>
        <w:t>fresh</w:t>
      </w:r>
      <w:r w:rsidR="00CE0C1D" w:rsidRPr="005C2541">
        <w:rPr>
          <w:rFonts w:ascii="Arial" w:hAnsi="Arial" w:cs="Arial"/>
          <w:b/>
          <w:bCs/>
        </w:rPr>
        <w:t xml:space="preserve"> sampling</w:t>
      </w:r>
      <w:r w:rsidR="00CE0C1D" w:rsidRPr="005C2541">
        <w:rPr>
          <w:rFonts w:ascii="Arial" w:hAnsi="Arial" w:cs="Arial"/>
        </w:rPr>
        <w:t xml:space="preserve"> of lesional tissue for frozen storage is</w:t>
      </w:r>
      <w:r w:rsidR="00050142" w:rsidRPr="005C2541">
        <w:rPr>
          <w:rFonts w:ascii="Arial" w:hAnsi="Arial" w:cs="Arial"/>
        </w:rPr>
        <w:t xml:space="preserve"> required.</w:t>
      </w:r>
    </w:p>
    <w:p w14:paraId="23E9BCAD" w14:textId="53AD50E9" w:rsidR="00303622" w:rsidRPr="005C2541" w:rsidRDefault="00303622">
      <w:pPr>
        <w:rPr>
          <w:rFonts w:ascii="Arial" w:hAnsi="Arial" w:cs="Arial"/>
          <w:b/>
          <w:bCs/>
        </w:rPr>
      </w:pPr>
      <w:r w:rsidRPr="005C2541">
        <w:rPr>
          <w:rFonts w:ascii="Arial" w:hAnsi="Arial" w:cs="Arial"/>
          <w:b/>
          <w:bCs/>
        </w:rPr>
        <w:t>Specific specimen handling instructions:</w:t>
      </w:r>
    </w:p>
    <w:p w14:paraId="0DF23177" w14:textId="13D82825" w:rsidR="00356A3B" w:rsidRPr="005C2541" w:rsidRDefault="007221F9" w:rsidP="007502CC">
      <w:pPr>
        <w:ind w:left="270" w:hanging="270"/>
        <w:jc w:val="both"/>
        <w:rPr>
          <w:rFonts w:ascii="Arial" w:hAnsi="Arial" w:cs="Arial"/>
        </w:rPr>
      </w:pPr>
      <w:r w:rsidRPr="005C2541">
        <w:rPr>
          <w:rFonts w:ascii="Arial" w:hAnsi="Arial" w:cs="Arial"/>
        </w:rPr>
        <w:t xml:space="preserve">1. </w:t>
      </w:r>
      <w:r w:rsidR="00303622" w:rsidRPr="005C2541">
        <w:rPr>
          <w:rFonts w:ascii="Arial" w:hAnsi="Arial" w:cs="Arial"/>
        </w:rPr>
        <w:t>Specimen must be sent fresh</w:t>
      </w:r>
      <w:r w:rsidR="00050142" w:rsidRPr="005C2541">
        <w:rPr>
          <w:rFonts w:ascii="Arial" w:hAnsi="Arial" w:cs="Arial"/>
        </w:rPr>
        <w:t>/dry</w:t>
      </w:r>
      <w:r w:rsidR="00303622" w:rsidRPr="005C2541">
        <w:rPr>
          <w:rFonts w:ascii="Arial" w:hAnsi="Arial" w:cs="Arial"/>
        </w:rPr>
        <w:t xml:space="preserve"> (</w:t>
      </w:r>
      <w:r w:rsidR="00050142" w:rsidRPr="005C2541">
        <w:rPr>
          <w:rFonts w:ascii="Arial" w:hAnsi="Arial" w:cs="Arial"/>
          <w:b/>
          <w:bCs/>
        </w:rPr>
        <w:t>NOT in formalin or any other fixative</w:t>
      </w:r>
      <w:r w:rsidR="00303622" w:rsidRPr="005C2541">
        <w:rPr>
          <w:rFonts w:ascii="Arial" w:hAnsi="Arial" w:cs="Arial"/>
        </w:rPr>
        <w:t>)</w:t>
      </w:r>
      <w:r w:rsidR="00356A3B" w:rsidRPr="005C2541">
        <w:rPr>
          <w:rFonts w:ascii="Arial" w:hAnsi="Arial" w:cs="Arial"/>
        </w:rPr>
        <w:t xml:space="preserve"> to the pathology laboratory</w:t>
      </w:r>
      <w:r w:rsidR="007A21BE" w:rsidRPr="005C2541">
        <w:rPr>
          <w:rFonts w:ascii="Arial" w:hAnsi="Arial" w:cs="Arial"/>
        </w:rPr>
        <w:t xml:space="preserve"> </w:t>
      </w:r>
      <w:r w:rsidR="00356A3B" w:rsidRPr="005C2541">
        <w:rPr>
          <w:rFonts w:ascii="Arial" w:hAnsi="Arial" w:cs="Arial"/>
        </w:rPr>
        <w:t xml:space="preserve">from the operating room, with cold ischemic time kept to </w:t>
      </w:r>
      <w:r w:rsidR="00D75730" w:rsidRPr="005C2541">
        <w:rPr>
          <w:rFonts w:ascii="Arial" w:hAnsi="Arial" w:cs="Arial"/>
        </w:rPr>
        <w:t>a</w:t>
      </w:r>
      <w:r w:rsidR="00356A3B" w:rsidRPr="005C2541">
        <w:rPr>
          <w:rFonts w:ascii="Arial" w:hAnsi="Arial" w:cs="Arial"/>
        </w:rPr>
        <w:t xml:space="preserve"> minimum</w:t>
      </w:r>
      <w:r w:rsidR="00050142" w:rsidRPr="005C2541">
        <w:rPr>
          <w:rFonts w:ascii="Arial" w:hAnsi="Arial" w:cs="Arial"/>
        </w:rPr>
        <w:t xml:space="preserve"> (less than 15 minutes)</w:t>
      </w:r>
      <w:r w:rsidR="00356A3B" w:rsidRPr="005C2541">
        <w:rPr>
          <w:rFonts w:ascii="Arial" w:hAnsi="Arial" w:cs="Arial"/>
        </w:rPr>
        <w:t>.</w:t>
      </w:r>
    </w:p>
    <w:p w14:paraId="70AA1A53" w14:textId="3E12098D" w:rsidR="00356A3B" w:rsidRPr="005C2541" w:rsidRDefault="00356A3B" w:rsidP="007502CC">
      <w:pPr>
        <w:ind w:left="990" w:hanging="270"/>
        <w:jc w:val="both"/>
        <w:rPr>
          <w:rFonts w:ascii="Arial" w:hAnsi="Arial" w:cs="Arial"/>
        </w:rPr>
      </w:pPr>
      <w:r w:rsidRPr="005C2541">
        <w:rPr>
          <w:rFonts w:ascii="Arial" w:hAnsi="Arial" w:cs="Arial"/>
        </w:rPr>
        <w:t xml:space="preserve">a. The laboratory must ensure timely receipt and handling of the specimen by a pathologist or appropriately supervised </w:t>
      </w:r>
      <w:r w:rsidR="00050142" w:rsidRPr="005C2541">
        <w:rPr>
          <w:rFonts w:ascii="Arial" w:hAnsi="Arial" w:cs="Arial"/>
        </w:rPr>
        <w:t>deleg</w:t>
      </w:r>
      <w:r w:rsidRPr="005C2541">
        <w:rPr>
          <w:rFonts w:ascii="Arial" w:hAnsi="Arial" w:cs="Arial"/>
        </w:rPr>
        <w:t>ate.</w:t>
      </w:r>
    </w:p>
    <w:p w14:paraId="32FA4223" w14:textId="66C8A0AA" w:rsidR="007221F9" w:rsidRPr="005C2541" w:rsidRDefault="007221F9" w:rsidP="007502CC">
      <w:pPr>
        <w:ind w:left="270" w:hanging="270"/>
        <w:jc w:val="both"/>
        <w:rPr>
          <w:rFonts w:ascii="Arial" w:hAnsi="Arial" w:cs="Arial"/>
        </w:rPr>
      </w:pPr>
      <w:r w:rsidRPr="005C2541">
        <w:rPr>
          <w:rFonts w:ascii="Arial" w:hAnsi="Arial" w:cs="Arial"/>
        </w:rPr>
        <w:t>2. Touch prep and/or frozen section may be considered by</w:t>
      </w:r>
      <w:r w:rsidR="00356A3B" w:rsidRPr="005C2541">
        <w:rPr>
          <w:rFonts w:ascii="Arial" w:hAnsi="Arial" w:cs="Arial"/>
        </w:rPr>
        <w:t xml:space="preserve"> the</w:t>
      </w:r>
      <w:r w:rsidRPr="005C2541">
        <w:rPr>
          <w:rFonts w:ascii="Arial" w:hAnsi="Arial" w:cs="Arial"/>
        </w:rPr>
        <w:t xml:space="preserve"> pathologist to help guide specimen triage</w:t>
      </w:r>
      <w:r w:rsidR="00D75730" w:rsidRPr="005C2541">
        <w:rPr>
          <w:rFonts w:ascii="Arial" w:hAnsi="Arial" w:cs="Arial"/>
        </w:rPr>
        <w:t xml:space="preserve"> or to determine adequacy of sample. Frozen sections may be considered if they will influence intra-operative decisions.</w:t>
      </w:r>
    </w:p>
    <w:p w14:paraId="36B3A5BA" w14:textId="3528FED6" w:rsidR="00356A3B" w:rsidRPr="005C2541" w:rsidRDefault="00356A3B" w:rsidP="007502CC">
      <w:pPr>
        <w:ind w:left="270" w:hanging="270"/>
        <w:jc w:val="both"/>
        <w:rPr>
          <w:rFonts w:ascii="Arial" w:hAnsi="Arial" w:cs="Arial"/>
        </w:rPr>
      </w:pPr>
      <w:r w:rsidRPr="005C2541">
        <w:rPr>
          <w:rFonts w:ascii="Arial" w:hAnsi="Arial" w:cs="Arial"/>
        </w:rPr>
        <w:t xml:space="preserve">3. A portion of the fresh </w:t>
      </w:r>
      <w:r w:rsidR="007A21BE" w:rsidRPr="005C2541">
        <w:rPr>
          <w:rFonts w:ascii="Arial" w:hAnsi="Arial" w:cs="Arial"/>
        </w:rPr>
        <w:t>lesion</w:t>
      </w:r>
      <w:r w:rsidR="00625665" w:rsidRPr="005C2541">
        <w:rPr>
          <w:rFonts w:ascii="Arial" w:hAnsi="Arial" w:cs="Arial"/>
        </w:rPr>
        <w:t>al</w:t>
      </w:r>
      <w:r w:rsidRPr="005C2541">
        <w:rPr>
          <w:rFonts w:ascii="Arial" w:hAnsi="Arial" w:cs="Arial"/>
        </w:rPr>
        <w:t xml:space="preserve"> tissue </w:t>
      </w:r>
      <w:r w:rsidRPr="005C2541">
        <w:rPr>
          <w:rFonts w:ascii="Arial" w:hAnsi="Arial" w:cs="Arial"/>
          <w:b/>
          <w:bCs/>
        </w:rPr>
        <w:t>must be frozen</w:t>
      </w:r>
      <w:r w:rsidRPr="005C2541">
        <w:rPr>
          <w:rFonts w:ascii="Arial" w:hAnsi="Arial" w:cs="Arial"/>
        </w:rPr>
        <w:t xml:space="preserve"> in a cryovial or </w:t>
      </w:r>
      <w:r w:rsidR="007A21BE" w:rsidRPr="005C2541">
        <w:rPr>
          <w:rFonts w:ascii="Arial" w:hAnsi="Arial" w:cs="Arial"/>
        </w:rPr>
        <w:t>another</w:t>
      </w:r>
      <w:r w:rsidRPr="005C2541">
        <w:rPr>
          <w:rFonts w:ascii="Arial" w:hAnsi="Arial" w:cs="Arial"/>
        </w:rPr>
        <w:t xml:space="preserve"> clean sealed receptacle.</w:t>
      </w:r>
    </w:p>
    <w:p w14:paraId="267B5B24" w14:textId="6E7CD054" w:rsidR="00356A3B" w:rsidRPr="005C2541" w:rsidRDefault="00356A3B" w:rsidP="007502CC">
      <w:pPr>
        <w:ind w:left="990" w:hanging="270"/>
        <w:jc w:val="both"/>
        <w:rPr>
          <w:rFonts w:ascii="Arial" w:hAnsi="Arial" w:cs="Arial"/>
        </w:rPr>
      </w:pPr>
      <w:r w:rsidRPr="005C2541">
        <w:rPr>
          <w:rFonts w:ascii="Arial" w:hAnsi="Arial" w:cs="Arial"/>
        </w:rPr>
        <w:t>a. Adjunct methods like liquid nitrogen can be used to aid flash-</w:t>
      </w:r>
      <w:r w:rsidR="007A21BE" w:rsidRPr="005C2541">
        <w:rPr>
          <w:rFonts w:ascii="Arial" w:hAnsi="Arial" w:cs="Arial"/>
        </w:rPr>
        <w:t>freezing but</w:t>
      </w:r>
      <w:r w:rsidRPr="005C2541">
        <w:rPr>
          <w:rFonts w:ascii="Arial" w:hAnsi="Arial" w:cs="Arial"/>
        </w:rPr>
        <w:t xml:space="preserve"> are not required.</w:t>
      </w:r>
    </w:p>
    <w:p w14:paraId="227C820E" w14:textId="5CCAB8B5" w:rsidR="00356A3B" w:rsidRPr="005C2541" w:rsidRDefault="00356A3B" w:rsidP="00BA10A0">
      <w:pPr>
        <w:ind w:left="990" w:hanging="270"/>
        <w:jc w:val="both"/>
        <w:rPr>
          <w:rFonts w:ascii="Arial" w:hAnsi="Arial" w:cs="Arial"/>
        </w:rPr>
      </w:pPr>
      <w:r w:rsidRPr="005C2541">
        <w:rPr>
          <w:rFonts w:ascii="Arial" w:hAnsi="Arial" w:cs="Arial"/>
        </w:rPr>
        <w:lastRenderedPageBreak/>
        <w:t>b. Labelled specimen should be placed immediately in a negative 70</w:t>
      </w:r>
      <w:r w:rsidRPr="005C2541">
        <w:rPr>
          <w:rFonts w:ascii="Arial" w:hAnsi="Arial" w:cs="Arial"/>
          <w:vertAlign w:val="superscript"/>
        </w:rPr>
        <w:t>o</w:t>
      </w:r>
      <w:r w:rsidRPr="005C2541">
        <w:rPr>
          <w:rFonts w:ascii="Arial" w:hAnsi="Arial" w:cs="Arial"/>
        </w:rPr>
        <w:t>C to negative 80</w:t>
      </w:r>
      <w:r w:rsidRPr="005C2541">
        <w:rPr>
          <w:rFonts w:ascii="Arial" w:hAnsi="Arial" w:cs="Arial"/>
          <w:vertAlign w:val="superscript"/>
        </w:rPr>
        <w:t>o</w:t>
      </w:r>
      <w:r w:rsidRPr="005C2541">
        <w:rPr>
          <w:rFonts w:ascii="Arial" w:hAnsi="Arial" w:cs="Arial"/>
        </w:rPr>
        <w:t>C freezer.</w:t>
      </w:r>
    </w:p>
    <w:p w14:paraId="113CC07C" w14:textId="4BAAB1C7" w:rsidR="00356A3B" w:rsidRPr="005C2541" w:rsidRDefault="00356A3B" w:rsidP="00BA10A0">
      <w:pPr>
        <w:ind w:left="990" w:hanging="270"/>
        <w:jc w:val="both"/>
        <w:rPr>
          <w:rFonts w:ascii="Arial" w:hAnsi="Arial" w:cs="Arial"/>
        </w:rPr>
      </w:pPr>
      <w:r w:rsidRPr="005C2541">
        <w:rPr>
          <w:rFonts w:ascii="Arial" w:hAnsi="Arial" w:cs="Arial"/>
        </w:rPr>
        <w:t>c.</w:t>
      </w:r>
      <w:r w:rsidR="005C2541">
        <w:rPr>
          <w:rFonts w:ascii="Arial" w:hAnsi="Arial" w:cs="Arial"/>
        </w:rPr>
        <w:t xml:space="preserve"> </w:t>
      </w:r>
      <w:r w:rsidRPr="005C2541">
        <w:rPr>
          <w:rFonts w:ascii="Arial" w:hAnsi="Arial" w:cs="Arial"/>
        </w:rPr>
        <w:t>If ultra-low temperature freezer is not available, specimen should be placed on dry ice or in a negative 20</w:t>
      </w:r>
      <w:r w:rsidRPr="005C2541">
        <w:rPr>
          <w:rFonts w:ascii="Arial" w:hAnsi="Arial" w:cs="Arial"/>
          <w:vertAlign w:val="superscript"/>
        </w:rPr>
        <w:t>o</w:t>
      </w:r>
      <w:r w:rsidRPr="005C2541">
        <w:rPr>
          <w:rFonts w:ascii="Arial" w:hAnsi="Arial" w:cs="Arial"/>
        </w:rPr>
        <w:t>C freezer until it can be transferred to colder storage as soon as possible.</w:t>
      </w:r>
    </w:p>
    <w:p w14:paraId="3A6F1324" w14:textId="2ADEAD42" w:rsidR="00356A3B" w:rsidRPr="005C2541" w:rsidRDefault="00356A3B" w:rsidP="00BA10A0">
      <w:pPr>
        <w:ind w:left="990" w:hanging="270"/>
        <w:jc w:val="both"/>
        <w:rPr>
          <w:rFonts w:ascii="Arial" w:hAnsi="Arial" w:cs="Arial"/>
        </w:rPr>
      </w:pPr>
      <w:r w:rsidRPr="005C2541">
        <w:rPr>
          <w:rFonts w:ascii="Arial" w:hAnsi="Arial" w:cs="Arial"/>
        </w:rPr>
        <w:t xml:space="preserve">d. The amount of tissue reserved for freezing depends on total quantity of </w:t>
      </w:r>
      <w:r w:rsidR="007A21BE" w:rsidRPr="005C2541">
        <w:rPr>
          <w:rFonts w:ascii="Arial" w:hAnsi="Arial" w:cs="Arial"/>
        </w:rPr>
        <w:t>lesi</w:t>
      </w:r>
      <w:r w:rsidR="00357940">
        <w:rPr>
          <w:rFonts w:ascii="Arial" w:hAnsi="Arial" w:cs="Arial"/>
        </w:rPr>
        <w:t>onal</w:t>
      </w:r>
      <w:r w:rsidRPr="005C2541">
        <w:rPr>
          <w:rFonts w:ascii="Arial" w:hAnsi="Arial" w:cs="Arial"/>
        </w:rPr>
        <w:t xml:space="preserve"> tissue available. For example, if multiple core biopsies are received, one entire core should be reserved for freezing. For larger specimens, multiple 0.5 to 1 g aliquots can be stored in separate cryovials. Even if </w:t>
      </w:r>
      <w:r w:rsidR="007A21BE" w:rsidRPr="005C2541">
        <w:rPr>
          <w:rFonts w:ascii="Arial" w:hAnsi="Arial" w:cs="Arial"/>
        </w:rPr>
        <w:t>lesion</w:t>
      </w:r>
      <w:r w:rsidR="00625665" w:rsidRPr="005C2541">
        <w:rPr>
          <w:rFonts w:ascii="Arial" w:hAnsi="Arial" w:cs="Arial"/>
        </w:rPr>
        <w:t>al</w:t>
      </w:r>
      <w:r w:rsidRPr="005C2541">
        <w:rPr>
          <w:rFonts w:ascii="Arial" w:hAnsi="Arial" w:cs="Arial"/>
        </w:rPr>
        <w:t xml:space="preserve"> tissue is extremely limited, </w:t>
      </w:r>
      <w:r w:rsidR="00C07EB1" w:rsidRPr="005C2541">
        <w:rPr>
          <w:rFonts w:ascii="Arial" w:hAnsi="Arial" w:cs="Arial"/>
        </w:rPr>
        <w:t>every effort should be made to save at least one small sample frozen.</w:t>
      </w:r>
    </w:p>
    <w:p w14:paraId="5C913AFA" w14:textId="3771645C" w:rsidR="00C105F5" w:rsidRDefault="00050142" w:rsidP="00FB44CA">
      <w:pPr>
        <w:ind w:left="180" w:hanging="180"/>
        <w:jc w:val="both"/>
        <w:rPr>
          <w:rFonts w:ascii="Arial" w:hAnsi="Arial" w:cs="Arial"/>
        </w:rPr>
      </w:pPr>
      <w:r w:rsidRPr="005C2541">
        <w:rPr>
          <w:rFonts w:ascii="Arial" w:hAnsi="Arial" w:cs="Arial"/>
        </w:rPr>
        <w:t xml:space="preserve">4. </w:t>
      </w:r>
      <w:r w:rsidRPr="005C2541">
        <w:rPr>
          <w:rFonts w:ascii="Arial" w:hAnsi="Arial" w:cs="Arial"/>
          <w:b/>
          <w:bCs/>
        </w:rPr>
        <w:t xml:space="preserve">Optional </w:t>
      </w:r>
      <w:r w:rsidRPr="005C2541">
        <w:rPr>
          <w:rFonts w:ascii="Arial" w:hAnsi="Arial" w:cs="Arial"/>
        </w:rPr>
        <w:t>sampling of fresh tissue can be considered, depending on specific case, differential diagnosis, and quantity.</w:t>
      </w:r>
    </w:p>
    <w:p w14:paraId="2056B3E0" w14:textId="0E20BD39" w:rsidR="00C105F5" w:rsidRPr="00C105F5" w:rsidRDefault="00C105F5" w:rsidP="00C105F5">
      <w:pPr>
        <w:ind w:left="990" w:hanging="270"/>
        <w:jc w:val="both"/>
        <w:rPr>
          <w:rFonts w:ascii="Arial" w:hAnsi="Arial" w:cs="Arial"/>
          <w:color w:val="212121"/>
          <w:lang w:val="en-US"/>
        </w:rPr>
      </w:pPr>
      <w:r w:rsidRPr="00C105F5">
        <w:rPr>
          <w:rFonts w:ascii="Arial" w:hAnsi="Arial" w:cs="Arial"/>
          <w:color w:val="000000"/>
        </w:rPr>
        <w:t>a. Microbiology cultures: should be considered for all lymph node specimens or whenever infection is in the differential diagnosis; bacterial, mycobacterial, and/or fungal cultures can be performed on fresh sterile samples per local laboratory protocols (consult with microbiology lab for special circumstances).</w:t>
      </w:r>
    </w:p>
    <w:p w14:paraId="2CF0726B" w14:textId="040852FE" w:rsidR="00050142" w:rsidRPr="005C2541" w:rsidRDefault="00050142" w:rsidP="00BA10A0">
      <w:pPr>
        <w:ind w:left="990" w:hanging="270"/>
        <w:jc w:val="both"/>
        <w:rPr>
          <w:rFonts w:ascii="Arial" w:hAnsi="Arial" w:cs="Arial"/>
        </w:rPr>
      </w:pPr>
      <w:r w:rsidRPr="005C2541">
        <w:rPr>
          <w:rFonts w:ascii="Arial" w:hAnsi="Arial" w:cs="Arial"/>
        </w:rPr>
        <w:t>b. Cytogenetics (karyotype and/or FISH): karyotype no longer ordered routinely, but preservation of some fresh tissue in RPMI or other culture media may provide options for diagnostic FISH in some cases.</w:t>
      </w:r>
    </w:p>
    <w:p w14:paraId="1F6240A6" w14:textId="60FF8D6D" w:rsidR="00050142" w:rsidRPr="005C2541" w:rsidRDefault="00050142" w:rsidP="00BA10A0">
      <w:pPr>
        <w:ind w:left="990" w:hanging="270"/>
        <w:jc w:val="both"/>
        <w:rPr>
          <w:rFonts w:ascii="Arial" w:hAnsi="Arial" w:cs="Arial"/>
        </w:rPr>
      </w:pPr>
      <w:r w:rsidRPr="005C2541">
        <w:rPr>
          <w:rFonts w:ascii="Arial" w:hAnsi="Arial" w:cs="Arial"/>
        </w:rPr>
        <w:t>c.</w:t>
      </w:r>
      <w:r w:rsidR="005C2541">
        <w:rPr>
          <w:rFonts w:ascii="Arial" w:hAnsi="Arial" w:cs="Arial"/>
        </w:rPr>
        <w:t xml:space="preserve"> </w:t>
      </w:r>
      <w:r w:rsidRPr="005C2541">
        <w:rPr>
          <w:rFonts w:ascii="Arial" w:hAnsi="Arial" w:cs="Arial"/>
        </w:rPr>
        <w:t xml:space="preserve">Flow cytometry: should be considered for all potential lymphomas; handle per local laboratory’s protocols. </w:t>
      </w:r>
    </w:p>
    <w:p w14:paraId="44A2DFFB" w14:textId="48276F28" w:rsidR="00050142" w:rsidRPr="005C2541" w:rsidRDefault="00050142" w:rsidP="00BA10A0">
      <w:pPr>
        <w:ind w:left="990" w:hanging="270"/>
        <w:jc w:val="both"/>
        <w:rPr>
          <w:rFonts w:ascii="Arial" w:hAnsi="Arial" w:cs="Arial"/>
        </w:rPr>
      </w:pPr>
      <w:r w:rsidRPr="005C2541">
        <w:rPr>
          <w:rFonts w:ascii="Arial" w:hAnsi="Arial" w:cs="Arial"/>
        </w:rPr>
        <w:t>d. Electron microscopy: no longer used routinely; a very small sample (1-2 mm</w:t>
      </w:r>
      <w:r w:rsidRPr="005C2541">
        <w:rPr>
          <w:rFonts w:ascii="Arial" w:hAnsi="Arial" w:cs="Arial"/>
          <w:vertAlign w:val="superscript"/>
        </w:rPr>
        <w:t>3</w:t>
      </w:r>
      <w:r w:rsidRPr="005C2541">
        <w:rPr>
          <w:rFonts w:ascii="Arial" w:hAnsi="Arial" w:cs="Arial"/>
        </w:rPr>
        <w:t xml:space="preserve">) can be </w:t>
      </w:r>
      <w:r w:rsidR="005C2541">
        <w:rPr>
          <w:rFonts w:ascii="Arial" w:hAnsi="Arial" w:cs="Arial"/>
        </w:rPr>
        <w:t xml:space="preserve">   </w:t>
      </w:r>
      <w:r w:rsidRPr="005C2541">
        <w:rPr>
          <w:rFonts w:ascii="Arial" w:hAnsi="Arial" w:cs="Arial"/>
        </w:rPr>
        <w:t>fixed in glutaraldehyde if available.</w:t>
      </w:r>
    </w:p>
    <w:p w14:paraId="2C35F818" w14:textId="05E39FF0" w:rsidR="00050142" w:rsidRPr="005C2541" w:rsidRDefault="00D75730" w:rsidP="00BA10A0">
      <w:pPr>
        <w:tabs>
          <w:tab w:val="left" w:pos="270"/>
        </w:tabs>
        <w:ind w:left="90" w:hanging="180"/>
        <w:jc w:val="both"/>
        <w:rPr>
          <w:rFonts w:ascii="Arial" w:hAnsi="Arial" w:cs="Arial"/>
        </w:rPr>
      </w:pPr>
      <w:r w:rsidRPr="005C2541">
        <w:rPr>
          <w:rFonts w:ascii="Arial" w:hAnsi="Arial" w:cs="Arial"/>
        </w:rPr>
        <w:t>5</w:t>
      </w:r>
      <w:r w:rsidR="00050142" w:rsidRPr="005C2541">
        <w:rPr>
          <w:rFonts w:ascii="Arial" w:hAnsi="Arial" w:cs="Arial"/>
        </w:rPr>
        <w:t xml:space="preserve">. After </w:t>
      </w:r>
      <w:r w:rsidRPr="005C2541">
        <w:rPr>
          <w:rFonts w:ascii="Arial" w:hAnsi="Arial" w:cs="Arial"/>
        </w:rPr>
        <w:t xml:space="preserve">procuring mandatory sample </w:t>
      </w:r>
      <w:r w:rsidR="00050142" w:rsidRPr="005C2541">
        <w:rPr>
          <w:rFonts w:ascii="Arial" w:hAnsi="Arial" w:cs="Arial"/>
        </w:rPr>
        <w:t xml:space="preserve">for </w:t>
      </w:r>
      <w:r w:rsidR="00625665" w:rsidRPr="005C2541">
        <w:rPr>
          <w:rFonts w:ascii="Arial" w:hAnsi="Arial" w:cs="Arial"/>
        </w:rPr>
        <w:t>freezing</w:t>
      </w:r>
      <w:r w:rsidR="00050142" w:rsidRPr="005C2541">
        <w:rPr>
          <w:rFonts w:ascii="Arial" w:hAnsi="Arial" w:cs="Arial"/>
        </w:rPr>
        <w:t xml:space="preserve"> </w:t>
      </w:r>
      <w:r w:rsidRPr="005C2541">
        <w:rPr>
          <w:rFonts w:ascii="Arial" w:hAnsi="Arial" w:cs="Arial"/>
        </w:rPr>
        <w:t>the priority is for adequate tissue for microscopic work-up. T</w:t>
      </w:r>
      <w:r w:rsidR="00050142" w:rsidRPr="005C2541">
        <w:rPr>
          <w:rFonts w:ascii="Arial" w:hAnsi="Arial" w:cs="Arial"/>
        </w:rPr>
        <w:t xml:space="preserve">issue can be transferred to an adequate volume of </w:t>
      </w:r>
      <w:r w:rsidR="00050142" w:rsidRPr="005C2541">
        <w:rPr>
          <w:rFonts w:ascii="Arial" w:hAnsi="Arial" w:cs="Arial"/>
          <w:b/>
          <w:bCs/>
        </w:rPr>
        <w:t>formalin for fixation for routine processing</w:t>
      </w:r>
      <w:r w:rsidR="00050142" w:rsidRPr="005C2541">
        <w:rPr>
          <w:rFonts w:ascii="Arial" w:hAnsi="Arial" w:cs="Arial"/>
        </w:rPr>
        <w:t xml:space="preserve"> and paraffin embedding according to</w:t>
      </w:r>
      <w:r w:rsidRPr="005C2541">
        <w:rPr>
          <w:rFonts w:ascii="Arial" w:hAnsi="Arial" w:cs="Arial"/>
        </w:rPr>
        <w:t xml:space="preserve"> local</w:t>
      </w:r>
      <w:r w:rsidR="00050142" w:rsidRPr="005C2541">
        <w:rPr>
          <w:rFonts w:ascii="Arial" w:hAnsi="Arial" w:cs="Arial"/>
        </w:rPr>
        <w:t xml:space="preserve"> laboratory standards.</w:t>
      </w:r>
      <w:r w:rsidRPr="005C2541">
        <w:rPr>
          <w:rFonts w:ascii="Arial" w:hAnsi="Arial" w:cs="Arial"/>
        </w:rPr>
        <w:t xml:space="preserve"> Ideal fixation time for most specimens is 24-48 hours.</w:t>
      </w:r>
    </w:p>
    <w:p w14:paraId="2D7B6E3D" w14:textId="737E29A9" w:rsidR="00050142" w:rsidRPr="005C2541" w:rsidRDefault="00050142" w:rsidP="00BA10A0">
      <w:pPr>
        <w:ind w:left="990" w:hanging="270"/>
        <w:jc w:val="both"/>
        <w:rPr>
          <w:rFonts w:ascii="Arial" w:hAnsi="Arial" w:cs="Arial"/>
        </w:rPr>
      </w:pPr>
      <w:r w:rsidRPr="005C2541">
        <w:rPr>
          <w:rFonts w:ascii="Arial" w:hAnsi="Arial" w:cs="Arial"/>
        </w:rPr>
        <w:t xml:space="preserve">a. It is advisable to divide </w:t>
      </w:r>
      <w:r w:rsidR="00625665" w:rsidRPr="005C2541">
        <w:rPr>
          <w:rFonts w:ascii="Arial" w:hAnsi="Arial" w:cs="Arial"/>
        </w:rPr>
        <w:t>lesional</w:t>
      </w:r>
      <w:r w:rsidRPr="005C2541">
        <w:rPr>
          <w:rFonts w:ascii="Arial" w:hAnsi="Arial" w:cs="Arial"/>
        </w:rPr>
        <w:t xml:space="preserve"> tissue into multiple blocks in case an entire block is required for diagnostic testing or donation to clinical trials group.</w:t>
      </w:r>
    </w:p>
    <w:p w14:paraId="5B71B5F5" w14:textId="1CA156E6" w:rsidR="00D75730" w:rsidRPr="005C2541" w:rsidRDefault="00D75730" w:rsidP="00D75730">
      <w:pPr>
        <w:rPr>
          <w:rFonts w:ascii="Arial" w:hAnsi="Arial" w:cs="Arial"/>
        </w:rPr>
      </w:pPr>
    </w:p>
    <w:p w14:paraId="748F7B63" w14:textId="465C0D5C" w:rsidR="00D75730" w:rsidRPr="005C2541" w:rsidRDefault="00D75730" w:rsidP="00D75730">
      <w:pPr>
        <w:rPr>
          <w:rFonts w:ascii="Arial" w:hAnsi="Arial" w:cs="Arial"/>
        </w:rPr>
      </w:pPr>
      <w:r w:rsidRPr="005C2541">
        <w:rPr>
          <w:rFonts w:ascii="Arial" w:hAnsi="Arial" w:cs="Arial"/>
        </w:rPr>
        <w:t xml:space="preserve">Questions can be referred to: </w:t>
      </w:r>
    </w:p>
    <w:p w14:paraId="57164DC2" w14:textId="77777777" w:rsidR="00D75730" w:rsidRPr="005C2541" w:rsidRDefault="00D75730" w:rsidP="00D75730">
      <w:pPr>
        <w:spacing w:after="0"/>
        <w:rPr>
          <w:rFonts w:ascii="Arial" w:hAnsi="Arial" w:cs="Arial"/>
        </w:rPr>
        <w:sectPr w:rsidR="00D75730" w:rsidRPr="005C2541">
          <w:footerReference w:type="default" r:id="rId8"/>
          <w:pgSz w:w="12240" w:h="15840"/>
          <w:pgMar w:top="1440" w:right="1440" w:bottom="1440" w:left="1440" w:header="720" w:footer="720" w:gutter="0"/>
          <w:cols w:space="720"/>
          <w:docGrid w:linePitch="360"/>
        </w:sectPr>
      </w:pPr>
    </w:p>
    <w:p w14:paraId="1739FB20" w14:textId="04D0BE04" w:rsidR="00D75730" w:rsidRPr="005C2541" w:rsidRDefault="00D75730" w:rsidP="00D75730">
      <w:pPr>
        <w:spacing w:after="0"/>
        <w:rPr>
          <w:rFonts w:ascii="Arial" w:hAnsi="Arial" w:cs="Arial"/>
        </w:rPr>
      </w:pPr>
      <w:r w:rsidRPr="005C2541">
        <w:rPr>
          <w:rFonts w:ascii="Arial" w:hAnsi="Arial" w:cs="Arial"/>
        </w:rPr>
        <w:t>Erica Schollenberg MD FRCPC</w:t>
      </w:r>
    </w:p>
    <w:p w14:paraId="2663BA9E" w14:textId="77777777" w:rsidR="00D75730" w:rsidRPr="005C2541" w:rsidRDefault="00D75730" w:rsidP="00D75730">
      <w:pPr>
        <w:spacing w:after="0"/>
        <w:rPr>
          <w:rFonts w:ascii="Arial" w:hAnsi="Arial" w:cs="Arial"/>
        </w:rPr>
      </w:pPr>
      <w:r w:rsidRPr="005C2541">
        <w:rPr>
          <w:rFonts w:ascii="Arial" w:hAnsi="Arial" w:cs="Arial"/>
        </w:rPr>
        <w:t>Pediatric Pathologist</w:t>
      </w:r>
    </w:p>
    <w:p w14:paraId="5AFAF785" w14:textId="77777777" w:rsidR="00D75730" w:rsidRPr="005C2541" w:rsidRDefault="00D75730" w:rsidP="00D75730">
      <w:pPr>
        <w:spacing w:after="0"/>
        <w:rPr>
          <w:rFonts w:ascii="Arial" w:hAnsi="Arial" w:cs="Arial"/>
        </w:rPr>
      </w:pPr>
      <w:r w:rsidRPr="005C2541">
        <w:rPr>
          <w:rFonts w:ascii="Arial" w:hAnsi="Arial" w:cs="Arial"/>
        </w:rPr>
        <w:t>IWK Health, Halifax NS</w:t>
      </w:r>
    </w:p>
    <w:p w14:paraId="68F68507" w14:textId="77777777" w:rsidR="00D75730" w:rsidRPr="005C2541" w:rsidRDefault="00D75730" w:rsidP="00D75730">
      <w:pPr>
        <w:spacing w:after="0"/>
        <w:rPr>
          <w:rFonts w:ascii="Arial" w:hAnsi="Arial" w:cs="Arial"/>
        </w:rPr>
      </w:pPr>
      <w:r w:rsidRPr="005C2541">
        <w:rPr>
          <w:rFonts w:ascii="Arial" w:hAnsi="Arial" w:cs="Arial"/>
        </w:rPr>
        <w:t>Tel: (902) 470-8185</w:t>
      </w:r>
    </w:p>
    <w:p w14:paraId="545A43F8" w14:textId="3266AB2F" w:rsidR="00D75730" w:rsidRPr="005C2541" w:rsidRDefault="00D75730" w:rsidP="00D75730">
      <w:pPr>
        <w:spacing w:after="0"/>
        <w:rPr>
          <w:rFonts w:ascii="Arial" w:hAnsi="Arial" w:cs="Arial"/>
        </w:rPr>
      </w:pPr>
      <w:r w:rsidRPr="005C2541">
        <w:rPr>
          <w:rFonts w:ascii="Arial" w:hAnsi="Arial" w:cs="Arial"/>
        </w:rPr>
        <w:t>Cell: (902) 452-8443</w:t>
      </w:r>
    </w:p>
    <w:p w14:paraId="25EE668C" w14:textId="77777777" w:rsidR="00D75730" w:rsidRPr="005C2541" w:rsidRDefault="00FB44CA" w:rsidP="00D75730">
      <w:pPr>
        <w:spacing w:after="0"/>
        <w:rPr>
          <w:rFonts w:ascii="Arial" w:hAnsi="Arial" w:cs="Arial"/>
        </w:rPr>
      </w:pPr>
      <w:hyperlink r:id="rId9" w:history="1">
        <w:r w:rsidR="00D75730" w:rsidRPr="005C2541">
          <w:rPr>
            <w:rStyle w:val="Hyperlink"/>
            <w:rFonts w:ascii="Arial" w:hAnsi="Arial" w:cs="Arial"/>
          </w:rPr>
          <w:t>erica.schollenberg@iwk.nshealth.ca</w:t>
        </w:r>
      </w:hyperlink>
    </w:p>
    <w:p w14:paraId="45E0E073" w14:textId="77777777" w:rsidR="00D75730" w:rsidRPr="005C2541" w:rsidRDefault="00D75730" w:rsidP="00D75730">
      <w:pPr>
        <w:spacing w:after="0"/>
        <w:rPr>
          <w:rFonts w:ascii="Arial" w:hAnsi="Arial" w:cs="Arial"/>
        </w:rPr>
      </w:pPr>
    </w:p>
    <w:p w14:paraId="4F82DDA1" w14:textId="77777777" w:rsidR="00D75730" w:rsidRPr="005C2541" w:rsidRDefault="00D75730" w:rsidP="00D75730">
      <w:pPr>
        <w:spacing w:after="0"/>
        <w:rPr>
          <w:rFonts w:ascii="Arial" w:hAnsi="Arial" w:cs="Arial"/>
        </w:rPr>
      </w:pPr>
      <w:r w:rsidRPr="005C2541">
        <w:rPr>
          <w:rFonts w:ascii="Arial" w:hAnsi="Arial" w:cs="Arial"/>
        </w:rPr>
        <w:t>Kathy Whelan MD FRCPC</w:t>
      </w:r>
    </w:p>
    <w:p w14:paraId="6A7D4160" w14:textId="77777777" w:rsidR="00D75730" w:rsidRPr="005C2541" w:rsidRDefault="00D75730" w:rsidP="00D75730">
      <w:pPr>
        <w:spacing w:after="0"/>
        <w:rPr>
          <w:rFonts w:ascii="Arial" w:hAnsi="Arial" w:cs="Arial"/>
        </w:rPr>
      </w:pPr>
      <w:r w:rsidRPr="005C2541">
        <w:rPr>
          <w:rFonts w:ascii="Arial" w:hAnsi="Arial" w:cs="Arial"/>
        </w:rPr>
        <w:t>Pediatric Pathologist</w:t>
      </w:r>
    </w:p>
    <w:p w14:paraId="6242028C" w14:textId="77777777" w:rsidR="00D75730" w:rsidRPr="005C2541" w:rsidRDefault="00D75730" w:rsidP="00D75730">
      <w:pPr>
        <w:spacing w:after="0"/>
        <w:rPr>
          <w:rFonts w:ascii="Arial" w:hAnsi="Arial" w:cs="Arial"/>
        </w:rPr>
      </w:pPr>
      <w:r w:rsidRPr="005C2541">
        <w:rPr>
          <w:rFonts w:ascii="Arial" w:hAnsi="Arial" w:cs="Arial"/>
        </w:rPr>
        <w:t>Janeway Children’s Hospital, St. John’s NL</w:t>
      </w:r>
    </w:p>
    <w:p w14:paraId="1968ACAC" w14:textId="77777777" w:rsidR="00D75730" w:rsidRPr="005C2541" w:rsidRDefault="00D75730" w:rsidP="00D75730">
      <w:pPr>
        <w:spacing w:after="0"/>
        <w:rPr>
          <w:rFonts w:ascii="Arial" w:hAnsi="Arial" w:cs="Arial"/>
        </w:rPr>
      </w:pPr>
      <w:r w:rsidRPr="005C2541">
        <w:rPr>
          <w:rFonts w:ascii="Arial" w:hAnsi="Arial" w:cs="Arial"/>
        </w:rPr>
        <w:t>Tel: (709) 777-4357</w:t>
      </w:r>
    </w:p>
    <w:p w14:paraId="00FFAB84" w14:textId="4399BB8C" w:rsidR="00CD06C3" w:rsidRPr="00AF520F" w:rsidRDefault="00CD06C3" w:rsidP="00CD06C3">
      <w:pPr>
        <w:spacing w:after="0" w:line="240" w:lineRule="auto"/>
        <w:rPr>
          <w:rFonts w:ascii="Arial" w:hAnsi="Arial" w:cs="Arial"/>
          <w:color w:val="000000"/>
          <w:lang w:val="en-US"/>
        </w:rPr>
      </w:pPr>
      <w:r w:rsidRPr="00AF520F">
        <w:rPr>
          <w:rFonts w:ascii="Arial" w:hAnsi="Arial" w:cs="Arial"/>
        </w:rPr>
        <w:t>Cell</w:t>
      </w:r>
      <w:r w:rsidR="00D75730" w:rsidRPr="00AF520F">
        <w:rPr>
          <w:rFonts w:ascii="Arial" w:hAnsi="Arial" w:cs="Arial"/>
        </w:rPr>
        <w:t xml:space="preserve">: </w:t>
      </w:r>
      <w:r w:rsidRPr="00AF520F">
        <w:rPr>
          <w:rFonts w:ascii="Arial" w:hAnsi="Arial" w:cs="Arial"/>
        </w:rPr>
        <w:t>(</w:t>
      </w:r>
      <w:r w:rsidRPr="00AF520F">
        <w:rPr>
          <w:rFonts w:ascii="Arial" w:hAnsi="Arial" w:cs="Arial"/>
          <w:color w:val="000000"/>
        </w:rPr>
        <w:t>709)</w:t>
      </w:r>
      <w:r w:rsidR="00AF520F">
        <w:rPr>
          <w:rFonts w:ascii="Arial" w:hAnsi="Arial" w:cs="Arial"/>
          <w:color w:val="000000"/>
        </w:rPr>
        <w:t xml:space="preserve"> </w:t>
      </w:r>
      <w:r w:rsidRPr="00AF520F">
        <w:rPr>
          <w:rFonts w:ascii="Arial" w:hAnsi="Arial" w:cs="Arial"/>
          <w:color w:val="000000"/>
        </w:rPr>
        <w:t>687-5577 </w:t>
      </w:r>
    </w:p>
    <w:p w14:paraId="3ED932AF" w14:textId="66E732A2" w:rsidR="00D75730" w:rsidRPr="00CD06C3" w:rsidRDefault="00FB44CA" w:rsidP="00CD06C3">
      <w:pPr>
        <w:spacing w:after="0" w:line="240" w:lineRule="auto"/>
        <w:rPr>
          <w:color w:val="000000"/>
          <w:sz w:val="24"/>
          <w:szCs w:val="24"/>
          <w:lang w:val="en-US"/>
        </w:rPr>
      </w:pPr>
      <w:hyperlink r:id="rId10" w:history="1">
        <w:r w:rsidR="00CD06C3" w:rsidRPr="00B5467C">
          <w:rPr>
            <w:rStyle w:val="Hyperlink"/>
            <w:rFonts w:ascii="Arial" w:hAnsi="Arial" w:cs="Arial"/>
          </w:rPr>
          <w:t>kathy.whelan@easternhealth.ca</w:t>
        </w:r>
      </w:hyperlink>
    </w:p>
    <w:p w14:paraId="7E2CD548" w14:textId="77777777" w:rsidR="00D75730" w:rsidRPr="005C2541" w:rsidRDefault="00D75730" w:rsidP="00D75730">
      <w:pPr>
        <w:rPr>
          <w:rFonts w:ascii="Arial" w:hAnsi="Arial" w:cs="Arial"/>
        </w:rPr>
        <w:sectPr w:rsidR="00D75730" w:rsidRPr="005C2541" w:rsidSect="00D75730">
          <w:type w:val="continuous"/>
          <w:pgSz w:w="12240" w:h="15840"/>
          <w:pgMar w:top="1440" w:right="1440" w:bottom="1440" w:left="1440" w:header="720" w:footer="720" w:gutter="0"/>
          <w:cols w:num="2" w:space="720"/>
          <w:docGrid w:linePitch="360"/>
        </w:sectPr>
      </w:pPr>
    </w:p>
    <w:p w14:paraId="3E324A15" w14:textId="3F79613E" w:rsidR="00291862" w:rsidRPr="005C2541" w:rsidRDefault="00291862" w:rsidP="00050142">
      <w:pPr>
        <w:rPr>
          <w:rFonts w:ascii="Arial" w:hAnsi="Arial" w:cs="Arial"/>
        </w:rPr>
      </w:pPr>
    </w:p>
    <w:sectPr w:rsidR="00291862" w:rsidRPr="005C2541" w:rsidSect="00D757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EF7E" w14:textId="77777777" w:rsidR="00E0051F" w:rsidRDefault="00E0051F" w:rsidP="007502CC">
      <w:pPr>
        <w:spacing w:after="0" w:line="240" w:lineRule="auto"/>
      </w:pPr>
      <w:r>
        <w:separator/>
      </w:r>
    </w:p>
  </w:endnote>
  <w:endnote w:type="continuationSeparator" w:id="0">
    <w:p w14:paraId="6904B4B6" w14:textId="77777777" w:rsidR="00E0051F" w:rsidRDefault="00E0051F" w:rsidP="0075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8114" w14:textId="3E1B6B59" w:rsidR="007502CC" w:rsidRDefault="007502CC">
    <w:pPr>
      <w:pStyle w:val="Footer"/>
    </w:pPr>
    <w:r>
      <w:t>January 2022</w:t>
    </w:r>
  </w:p>
  <w:p w14:paraId="15B9DB4C" w14:textId="77777777" w:rsidR="007502CC" w:rsidRDefault="00750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8211" w14:textId="77777777" w:rsidR="00E0051F" w:rsidRDefault="00E0051F" w:rsidP="007502CC">
      <w:pPr>
        <w:spacing w:after="0" w:line="240" w:lineRule="auto"/>
      </w:pPr>
      <w:r>
        <w:separator/>
      </w:r>
    </w:p>
  </w:footnote>
  <w:footnote w:type="continuationSeparator" w:id="0">
    <w:p w14:paraId="61D7FD19" w14:textId="77777777" w:rsidR="00E0051F" w:rsidRDefault="00E0051F" w:rsidP="00750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F9"/>
    <w:rsid w:val="00050142"/>
    <w:rsid w:val="00160B86"/>
    <w:rsid w:val="001851F8"/>
    <w:rsid w:val="00272348"/>
    <w:rsid w:val="00291862"/>
    <w:rsid w:val="00303622"/>
    <w:rsid w:val="00356A3B"/>
    <w:rsid w:val="00357940"/>
    <w:rsid w:val="00371769"/>
    <w:rsid w:val="005C2541"/>
    <w:rsid w:val="00625665"/>
    <w:rsid w:val="007221F9"/>
    <w:rsid w:val="0074659B"/>
    <w:rsid w:val="007502CC"/>
    <w:rsid w:val="007A21BE"/>
    <w:rsid w:val="007C6A4F"/>
    <w:rsid w:val="008521AB"/>
    <w:rsid w:val="009E051E"/>
    <w:rsid w:val="00A37064"/>
    <w:rsid w:val="00AF520F"/>
    <w:rsid w:val="00B61689"/>
    <w:rsid w:val="00BA10A0"/>
    <w:rsid w:val="00BF1D94"/>
    <w:rsid w:val="00C07EB1"/>
    <w:rsid w:val="00C105F5"/>
    <w:rsid w:val="00C43D93"/>
    <w:rsid w:val="00C86558"/>
    <w:rsid w:val="00CD06C3"/>
    <w:rsid w:val="00CE0C1D"/>
    <w:rsid w:val="00D75730"/>
    <w:rsid w:val="00E0051F"/>
    <w:rsid w:val="00ED35CF"/>
    <w:rsid w:val="00FB3DFC"/>
    <w:rsid w:val="00FB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A5DC"/>
  <w15:chartTrackingRefBased/>
  <w15:docId w15:val="{9ADF405B-614A-47C3-9EBF-50A3447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1F9"/>
    <w:pPr>
      <w:ind w:left="720"/>
      <w:contextualSpacing/>
    </w:pPr>
  </w:style>
  <w:style w:type="character" w:styleId="Hyperlink">
    <w:name w:val="Hyperlink"/>
    <w:basedOn w:val="DefaultParagraphFont"/>
    <w:uiPriority w:val="99"/>
    <w:unhideWhenUsed/>
    <w:rsid w:val="00D75730"/>
    <w:rPr>
      <w:color w:val="0563C1" w:themeColor="hyperlink"/>
      <w:u w:val="single"/>
    </w:rPr>
  </w:style>
  <w:style w:type="paragraph" w:styleId="Header">
    <w:name w:val="header"/>
    <w:basedOn w:val="Normal"/>
    <w:link w:val="HeaderChar"/>
    <w:uiPriority w:val="99"/>
    <w:unhideWhenUsed/>
    <w:rsid w:val="00750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CC"/>
    <w:rPr>
      <w:lang w:val="en-CA"/>
    </w:rPr>
  </w:style>
  <w:style w:type="paragraph" w:styleId="Footer">
    <w:name w:val="footer"/>
    <w:basedOn w:val="Normal"/>
    <w:link w:val="FooterChar"/>
    <w:uiPriority w:val="99"/>
    <w:unhideWhenUsed/>
    <w:rsid w:val="00750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CC"/>
    <w:rPr>
      <w:lang w:val="en-CA"/>
    </w:rPr>
  </w:style>
  <w:style w:type="paragraph" w:styleId="NormalWeb">
    <w:name w:val="Normal (Web)"/>
    <w:basedOn w:val="Normal"/>
    <w:uiPriority w:val="99"/>
    <w:unhideWhenUsed/>
    <w:rsid w:val="007C6A4F"/>
    <w:pPr>
      <w:spacing w:before="100" w:beforeAutospacing="1" w:after="100" w:afterAutospacing="1" w:line="240" w:lineRule="auto"/>
    </w:pPr>
    <w:rPr>
      <w:rFonts w:ascii="Calibri" w:hAnsi="Calibri" w:cs="Calibri"/>
      <w:lang w:val="en-US"/>
    </w:rPr>
  </w:style>
  <w:style w:type="character" w:styleId="UnresolvedMention">
    <w:name w:val="Unresolved Mention"/>
    <w:basedOn w:val="DefaultParagraphFont"/>
    <w:uiPriority w:val="99"/>
    <w:semiHidden/>
    <w:unhideWhenUsed/>
    <w:rsid w:val="00CD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2174">
      <w:bodyDiv w:val="1"/>
      <w:marLeft w:val="0"/>
      <w:marRight w:val="0"/>
      <w:marTop w:val="0"/>
      <w:marBottom w:val="0"/>
      <w:divBdr>
        <w:top w:val="none" w:sz="0" w:space="0" w:color="auto"/>
        <w:left w:val="none" w:sz="0" w:space="0" w:color="auto"/>
        <w:bottom w:val="none" w:sz="0" w:space="0" w:color="auto"/>
        <w:right w:val="none" w:sz="0" w:space="0" w:color="auto"/>
      </w:divBdr>
    </w:div>
    <w:div w:id="820314542">
      <w:bodyDiv w:val="1"/>
      <w:marLeft w:val="0"/>
      <w:marRight w:val="0"/>
      <w:marTop w:val="0"/>
      <w:marBottom w:val="0"/>
      <w:divBdr>
        <w:top w:val="none" w:sz="0" w:space="0" w:color="auto"/>
        <w:left w:val="none" w:sz="0" w:space="0" w:color="auto"/>
        <w:bottom w:val="none" w:sz="0" w:space="0" w:color="auto"/>
        <w:right w:val="none" w:sz="0" w:space="0" w:color="auto"/>
      </w:divBdr>
    </w:div>
    <w:div w:id="1888641822">
      <w:bodyDiv w:val="1"/>
      <w:marLeft w:val="0"/>
      <w:marRight w:val="0"/>
      <w:marTop w:val="0"/>
      <w:marBottom w:val="0"/>
      <w:divBdr>
        <w:top w:val="none" w:sz="0" w:space="0" w:color="auto"/>
        <w:left w:val="none" w:sz="0" w:space="0" w:color="auto"/>
        <w:bottom w:val="none" w:sz="0" w:space="0" w:color="auto"/>
        <w:right w:val="none" w:sz="0" w:space="0" w:color="auto"/>
      </w:divBdr>
    </w:div>
    <w:div w:id="1900246344">
      <w:bodyDiv w:val="1"/>
      <w:marLeft w:val="0"/>
      <w:marRight w:val="0"/>
      <w:marTop w:val="0"/>
      <w:marBottom w:val="0"/>
      <w:divBdr>
        <w:top w:val="none" w:sz="0" w:space="0" w:color="auto"/>
        <w:left w:val="none" w:sz="0" w:space="0" w:color="auto"/>
        <w:bottom w:val="none" w:sz="0" w:space="0" w:color="auto"/>
        <w:right w:val="none" w:sz="0" w:space="0" w:color="auto"/>
      </w:divBdr>
    </w:div>
    <w:div w:id="1926188449">
      <w:bodyDiv w:val="1"/>
      <w:marLeft w:val="0"/>
      <w:marRight w:val="0"/>
      <w:marTop w:val="0"/>
      <w:marBottom w:val="0"/>
      <w:divBdr>
        <w:top w:val="none" w:sz="0" w:space="0" w:color="auto"/>
        <w:left w:val="none" w:sz="0" w:space="0" w:color="auto"/>
        <w:bottom w:val="none" w:sz="0" w:space="0" w:color="auto"/>
        <w:right w:val="none" w:sz="0" w:space="0" w:color="auto"/>
      </w:divBdr>
    </w:div>
    <w:div w:id="19379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pphon-rohpp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athy.whelan@easternhealth.ca" TargetMode="External"/><Relationship Id="rId4" Type="http://schemas.openxmlformats.org/officeDocument/2006/relationships/footnotes" Target="footnotes.xml"/><Relationship Id="rId9" Type="http://schemas.openxmlformats.org/officeDocument/2006/relationships/hyperlink" Target="mailto:erica.schollenberg@iwk.ns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Schollenberg, Erica</dc:creator>
  <cp:keywords/>
  <dc:description/>
  <cp:lastModifiedBy>Strang, Schoel</cp:lastModifiedBy>
  <cp:revision>4</cp:revision>
  <dcterms:created xsi:type="dcterms:W3CDTF">2022-02-09T13:10:00Z</dcterms:created>
  <dcterms:modified xsi:type="dcterms:W3CDTF">2022-02-14T13:51:00Z</dcterms:modified>
</cp:coreProperties>
</file>